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F" w:rsidRPr="009B12FF" w:rsidRDefault="009B12FF" w:rsidP="009B12FF">
      <w:pPr>
        <w:suppressAutoHyphens w:val="0"/>
        <w:ind w:left="4248"/>
        <w:rPr>
          <w:rFonts w:cs="Times New Roman"/>
          <w:sz w:val="22"/>
          <w:szCs w:val="22"/>
          <w:lang w:eastAsia="pl-PL"/>
        </w:rPr>
      </w:pPr>
    </w:p>
    <w:p w:rsidR="009B12FF" w:rsidRDefault="009B12FF" w:rsidP="001E4280">
      <w:pPr>
        <w:suppressAutoHyphens w:val="0"/>
        <w:ind w:left="4248"/>
        <w:jc w:val="right"/>
        <w:rPr>
          <w:rFonts w:cs="Times New Roman"/>
          <w:b/>
          <w:lang w:eastAsia="pl-PL"/>
        </w:rPr>
      </w:pPr>
      <w:r w:rsidRPr="009B12FF">
        <w:rPr>
          <w:rFonts w:cs="Times New Roman"/>
          <w:b/>
          <w:lang w:eastAsia="pl-PL"/>
        </w:rPr>
        <w:t>Załącznik Nr 2</w:t>
      </w:r>
    </w:p>
    <w:p w:rsidR="009374F2" w:rsidRPr="009B12FF" w:rsidRDefault="009374F2" w:rsidP="001E4280">
      <w:pPr>
        <w:suppressAutoHyphens w:val="0"/>
        <w:ind w:left="4248"/>
        <w:jc w:val="right"/>
        <w:rPr>
          <w:rFonts w:cs="Times New Roman"/>
          <w:sz w:val="22"/>
          <w:szCs w:val="22"/>
          <w:lang w:eastAsia="pl-PL"/>
        </w:rPr>
      </w:pPr>
    </w:p>
    <w:p w:rsidR="009B12FF" w:rsidRPr="009B12FF" w:rsidRDefault="009B12FF" w:rsidP="009B12FF">
      <w:pPr>
        <w:suppressAutoHyphens w:val="0"/>
        <w:ind w:left="4248"/>
        <w:rPr>
          <w:rFonts w:cs="Times New Roman"/>
          <w:b/>
          <w:sz w:val="22"/>
          <w:szCs w:val="22"/>
          <w:lang w:eastAsia="pl-PL"/>
        </w:rPr>
      </w:pPr>
      <w:r w:rsidRPr="009B12FF">
        <w:rPr>
          <w:rFonts w:cs="Times New Roman"/>
          <w:b/>
          <w:sz w:val="22"/>
          <w:szCs w:val="22"/>
          <w:lang w:eastAsia="pl-PL"/>
        </w:rPr>
        <w:t>Opis przedmiotu zamówienia</w:t>
      </w:r>
      <w:r w:rsidR="009374F2">
        <w:rPr>
          <w:rFonts w:cs="Times New Roman"/>
          <w:b/>
          <w:sz w:val="22"/>
          <w:szCs w:val="22"/>
          <w:lang w:eastAsia="pl-PL"/>
        </w:rPr>
        <w:t xml:space="preserve"> Pakiet Nr 5</w:t>
      </w:r>
    </w:p>
    <w:p w:rsidR="009B12FF" w:rsidRPr="009B12FF" w:rsidRDefault="009B12FF" w:rsidP="009B12FF">
      <w:pPr>
        <w:suppressAutoHyphens w:val="0"/>
        <w:ind w:left="4248"/>
        <w:rPr>
          <w:rFonts w:cs="Times New Roman"/>
          <w:sz w:val="22"/>
          <w:szCs w:val="22"/>
          <w:lang w:eastAsia="pl-PL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984"/>
        <w:gridCol w:w="3699"/>
        <w:gridCol w:w="2172"/>
        <w:gridCol w:w="1719"/>
      </w:tblGrid>
      <w:tr w:rsidR="009B12FF" w:rsidRPr="009B12FF" w:rsidTr="009374F2">
        <w:tc>
          <w:tcPr>
            <w:tcW w:w="24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Obiekt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Podstawowa charakterystyka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Zakres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Wymagania</w:t>
            </w:r>
          </w:p>
        </w:tc>
      </w:tr>
      <w:tr w:rsidR="009B12FF" w:rsidRPr="009B12FF" w:rsidTr="00DE11E5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PAKIET Nr 5 – instalacje gazów medycznych: tlen, podtlenek azotu, sprężone powietrze, CO</w:t>
            </w:r>
            <w:r w:rsidRPr="009B12FF">
              <w:rPr>
                <w:rFonts w:cs="Times New Roman"/>
                <w:sz w:val="22"/>
                <w:szCs w:val="22"/>
                <w:vertAlign w:val="subscript"/>
                <w:lang w:eastAsia="pl-PL"/>
              </w:rPr>
              <w:t>2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, próżnia </w:t>
            </w:r>
          </w:p>
        </w:tc>
      </w:tr>
      <w:tr w:rsidR="009B12FF" w:rsidRPr="009B12FF" w:rsidTr="009374F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9B12FF">
              <w:rPr>
                <w:rFonts w:cs="Times New Roman"/>
                <w:sz w:val="20"/>
                <w:szCs w:val="20"/>
                <w:lang w:eastAsia="pl-PL"/>
              </w:rPr>
              <w:t xml:space="preserve">Instalacje gazów medycznych i urządzenia stacji – system </w:t>
            </w:r>
            <w:proofErr w:type="spellStart"/>
            <w:r w:rsidRPr="009B12FF">
              <w:rPr>
                <w:rFonts w:cs="Times New Roman"/>
                <w:sz w:val="20"/>
                <w:szCs w:val="20"/>
                <w:lang w:eastAsia="pl-PL"/>
              </w:rPr>
              <w:t>Dragera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I. Instalacje wewnętrzne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zamknięte- punktu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poboru: gniazda tlenowe= 225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, gniazda podtlenku azotu= 13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, gniazda sprężonego powietrza= 218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, gniazda próżniowe VAC= 63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, gniazda dwutlenku węgla= 3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Pr="009B12FF">
              <w:rPr>
                <w:rFonts w:cs="Times New Roman"/>
                <w:sz w:val="22"/>
                <w:szCs w:val="22"/>
                <w:lang w:eastAsia="pl-PL"/>
              </w:rPr>
              <w:t>, gniazda sprężonego powietrza 8 bar</w:t>
            </w:r>
            <w:r w:rsidR="003C4E4B">
              <w:rPr>
                <w:rFonts w:cs="Times New Roman"/>
                <w:sz w:val="22"/>
                <w:szCs w:val="22"/>
                <w:lang w:eastAsia="pl-PL"/>
              </w:rPr>
              <w:t xml:space="preserve"> 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= 5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, gniazda odciągu gazów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poanestetycznych</w:t>
            </w:r>
            <w:proofErr w:type="spellEnd"/>
            <w:r w:rsidR="003C4E4B">
              <w:rPr>
                <w:rFonts w:cs="Times New Roman"/>
                <w:sz w:val="22"/>
                <w:szCs w:val="22"/>
                <w:lang w:eastAsia="pl-PL"/>
              </w:rPr>
              <w:t xml:space="preserve"> 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= 15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Pr="009B12FF">
              <w:rPr>
                <w:rFonts w:cs="Times New Roman"/>
                <w:sz w:val="22"/>
                <w:szCs w:val="22"/>
                <w:lang w:eastAsia="pl-PL"/>
              </w:rPr>
              <w:t>, sygnalizatory zewnętrzne</w:t>
            </w:r>
            <w:r w:rsidR="003C4E4B">
              <w:rPr>
                <w:rFonts w:cs="Times New Roman"/>
                <w:sz w:val="22"/>
                <w:szCs w:val="22"/>
                <w:lang w:eastAsia="pl-PL"/>
              </w:rPr>
              <w:t xml:space="preserve"> 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= 38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Pr="009B12FF">
              <w:rPr>
                <w:rFonts w:cs="Times New Roman"/>
                <w:sz w:val="22"/>
                <w:szCs w:val="22"/>
                <w:lang w:eastAsia="pl-PL"/>
              </w:rPr>
              <w:t>, skrzynki zaworowe</w:t>
            </w:r>
            <w:r w:rsidR="003C4E4B">
              <w:rPr>
                <w:rFonts w:cs="Times New Roman"/>
                <w:sz w:val="22"/>
                <w:szCs w:val="22"/>
                <w:lang w:eastAsia="pl-PL"/>
              </w:rPr>
              <w:t xml:space="preserve"> </w:t>
            </w: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= 20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szt</w:t>
            </w:r>
            <w:proofErr w:type="spell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</w:t>
            </w:r>
          </w:p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II.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stacje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próżniowe VAC z 2 pompami próżniowymi w każdej stacji</w:t>
            </w:r>
            <w:r w:rsidR="003C4E4B">
              <w:rPr>
                <w:rFonts w:cs="Times New Roman"/>
                <w:sz w:val="22"/>
                <w:szCs w:val="22"/>
                <w:lang w:eastAsia="pl-PL"/>
              </w:rPr>
              <w:t xml:space="preserve"> </w:t>
            </w:r>
            <w:bookmarkStart w:id="0" w:name="_GoBack"/>
            <w:bookmarkEnd w:id="0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= 2 stacje  III. Stacja tlenowa rezerwowa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w bud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. „D”= 1 stacja +RS 20 (2 x 3 butle 40-litrowe)                                                 IV. Stacja dwutlenku węgla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w bud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>. „B”= 1 stacja +RS 20 (2 x 2 butle 40 l.) V. Stacja podtlenku azotu= 1 stacja +RS 20 (2 x 6 butli 40 l.)  VI. Stacja tlenowa (tlen ciekły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)= 1 stacja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+RS 80 (2 x 9 butli 40 l.) +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zbiornik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tlenu 2500 litrów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Kontrola stanu technicznego i sprawności instalacji, osprzętu, sygnalizatorów i skrzynek zaworowych; instalacji próżniowej z pompami, filtrami, presostatami, zbiornikami próżni, filtrami bakteryjnymi, </w:t>
            </w:r>
            <w:proofErr w:type="spell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wychwytaczami</w:t>
            </w:r>
            <w:proofErr w:type="spell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wydzielin; instalacje tlenu i podtlenku azotu wraz z  zaworami wysokiego ciśnienia, reduktorami ciśnienia sieciowego, przerzutnikami automat., </w:t>
            </w:r>
            <w:proofErr w:type="gramStart"/>
            <w:r w:rsidRPr="009B12FF">
              <w:rPr>
                <w:rFonts w:cs="Times New Roman"/>
                <w:sz w:val="22"/>
                <w:szCs w:val="22"/>
                <w:lang w:eastAsia="pl-PL"/>
              </w:rPr>
              <w:t>filtrami</w:t>
            </w:r>
            <w:proofErr w:type="gramEnd"/>
            <w:r w:rsidRPr="009B12FF">
              <w:rPr>
                <w:rFonts w:cs="Times New Roman"/>
                <w:sz w:val="22"/>
                <w:szCs w:val="22"/>
                <w:lang w:eastAsia="pl-PL"/>
              </w:rPr>
              <w:t xml:space="preserve"> i uszczelkami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9B12FF" w:rsidRDefault="009374F2" w:rsidP="009B12FF">
            <w:pPr>
              <w:suppressAutoHyphens w:val="0"/>
              <w:spacing w:after="200" w:line="276" w:lineRule="auto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 xml:space="preserve">Uprawnienia budowlane </w:t>
            </w:r>
            <w:r w:rsidR="009B12FF" w:rsidRPr="009B12FF">
              <w:rPr>
                <w:rFonts w:cs="Times New Roman"/>
                <w:sz w:val="22"/>
                <w:szCs w:val="22"/>
                <w:lang w:eastAsia="pl-PL"/>
              </w:rPr>
              <w:t xml:space="preserve"> do kierowania robotami w specjalności instalacji, sieci i urządzeń gazowych   lub inne upoważniające do przeprowadzenia kontroli jak np.  świadectwo kwalifikacyjne dozorowe w zakresie nadzoru nad eksploatacją instalacji i urządzeń gazów medycznych</w:t>
            </w:r>
          </w:p>
        </w:tc>
      </w:tr>
    </w:tbl>
    <w:p w:rsidR="009B12FF" w:rsidRPr="009B12FF" w:rsidRDefault="009B12FF" w:rsidP="009B12FF">
      <w:pPr>
        <w:suppressAutoHyphens w:val="0"/>
        <w:ind w:left="4248"/>
        <w:rPr>
          <w:rFonts w:cs="Times New Roman"/>
          <w:sz w:val="22"/>
          <w:szCs w:val="22"/>
          <w:lang w:eastAsia="pl-PL"/>
        </w:rPr>
      </w:pPr>
    </w:p>
    <w:p w:rsidR="009445E6" w:rsidRDefault="009445E6" w:rsidP="009B12FF">
      <w:pPr>
        <w:rPr>
          <w:b/>
        </w:rPr>
      </w:pPr>
    </w:p>
    <w:p w:rsidR="000B3762" w:rsidRDefault="000B3762" w:rsidP="009B12FF">
      <w:pPr>
        <w:rPr>
          <w:b/>
        </w:rPr>
      </w:pPr>
    </w:p>
    <w:p w:rsidR="000B3762" w:rsidRDefault="000B3762" w:rsidP="009B12FF">
      <w:pPr>
        <w:rPr>
          <w:b/>
        </w:rPr>
      </w:pPr>
    </w:p>
    <w:p w:rsidR="000B3762" w:rsidRDefault="000B3762" w:rsidP="009B12FF">
      <w:pPr>
        <w:rPr>
          <w:b/>
        </w:rPr>
      </w:pPr>
    </w:p>
    <w:p w:rsidR="000B3762" w:rsidRDefault="000B3762" w:rsidP="000B3762">
      <w:pPr>
        <w:pStyle w:val="Tekstpodstawowywcity"/>
        <w:tabs>
          <w:tab w:val="clear" w:pos="0"/>
          <w:tab w:val="left" w:pos="-6372"/>
        </w:tabs>
        <w:ind w:left="0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......................................................   </w:t>
      </w:r>
    </w:p>
    <w:p w:rsidR="000B3762" w:rsidRPr="009B12FF" w:rsidRDefault="000B3762" w:rsidP="000B3762">
      <w:pPr>
        <w:pStyle w:val="Tekstpodstawowywcity"/>
        <w:rPr>
          <w:b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proofErr w:type="gramStart"/>
      <w:r>
        <w:rPr>
          <w:sz w:val="20"/>
        </w:rPr>
        <w:t>pieczątka</w:t>
      </w:r>
      <w:proofErr w:type="gramEnd"/>
      <w:r>
        <w:rPr>
          <w:sz w:val="20"/>
        </w:rPr>
        <w:t xml:space="preserve"> i podpis Wykonawcy </w:t>
      </w:r>
    </w:p>
    <w:sectPr w:rsidR="000B3762" w:rsidRPr="009B12FF" w:rsidSect="00AE7E85">
      <w:headerReference w:type="default" r:id="rId8"/>
      <w:footerReference w:type="default" r:id="rId9"/>
      <w:pgSz w:w="11906" w:h="16838"/>
      <w:pgMar w:top="2269" w:right="1418" w:bottom="1702" w:left="1418" w:header="0" w:footer="21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8A" w:rsidRDefault="00DD268A" w:rsidP="001E4280">
      <w:r>
        <w:separator/>
      </w:r>
    </w:p>
  </w:endnote>
  <w:endnote w:type="continuationSeparator" w:id="0">
    <w:p w:rsidR="00DD268A" w:rsidRDefault="00DD268A" w:rsidP="001E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85" w:rsidRDefault="00AE7E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8A" w:rsidRDefault="00DD268A" w:rsidP="001E4280">
      <w:r>
        <w:separator/>
      </w:r>
    </w:p>
  </w:footnote>
  <w:footnote w:type="continuationSeparator" w:id="0">
    <w:p w:rsidR="00DD268A" w:rsidRDefault="00DD268A" w:rsidP="001E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9E" w:rsidRDefault="009B12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E4D5B8" wp14:editId="3CE7D40D">
          <wp:simplePos x="0" y="0"/>
          <wp:positionH relativeFrom="column">
            <wp:posOffset>-897255</wp:posOffset>
          </wp:positionH>
          <wp:positionV relativeFrom="paragraph">
            <wp:posOffset>635</wp:posOffset>
          </wp:positionV>
          <wp:extent cx="7550785" cy="1382395"/>
          <wp:effectExtent l="0" t="0" r="0" b="8255"/>
          <wp:wrapNone/>
          <wp:docPr id="1" name="Obraz 1" descr="tlo-a4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tlo-a4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F"/>
    <w:rsid w:val="000B3762"/>
    <w:rsid w:val="000B4173"/>
    <w:rsid w:val="001E4280"/>
    <w:rsid w:val="00233168"/>
    <w:rsid w:val="002C54E4"/>
    <w:rsid w:val="003C4E4B"/>
    <w:rsid w:val="0048211F"/>
    <w:rsid w:val="005038F3"/>
    <w:rsid w:val="00732739"/>
    <w:rsid w:val="009374F2"/>
    <w:rsid w:val="009445E6"/>
    <w:rsid w:val="009669E1"/>
    <w:rsid w:val="009B12FF"/>
    <w:rsid w:val="00AE7E85"/>
    <w:rsid w:val="00C16D74"/>
    <w:rsid w:val="00D03F73"/>
    <w:rsid w:val="00DD268A"/>
    <w:rsid w:val="00DE11E5"/>
    <w:rsid w:val="00E076C1"/>
    <w:rsid w:val="00E7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FF"/>
    <w:pPr>
      <w:suppressAutoHyphens/>
      <w:spacing w:after="0" w:line="240" w:lineRule="auto"/>
    </w:pPr>
    <w:rPr>
      <w:rFonts w:ascii="Times New Roman" w:eastAsia="Times New Roman" w:hAnsi="Times New Roman" w:cs="Wingdings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2FF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7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E85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0B3762"/>
    <w:pPr>
      <w:tabs>
        <w:tab w:val="left" w:pos="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3762"/>
    <w:rPr>
      <w:rFonts w:ascii="Times New Roman" w:eastAsia="Times New Roman" w:hAnsi="Times New Roman" w:cs="Wingding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FF"/>
    <w:pPr>
      <w:suppressAutoHyphens/>
      <w:spacing w:after="0" w:line="240" w:lineRule="auto"/>
    </w:pPr>
    <w:rPr>
      <w:rFonts w:ascii="Times New Roman" w:eastAsia="Times New Roman" w:hAnsi="Times New Roman" w:cs="Wingdings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2FF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7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E85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0B3762"/>
    <w:pPr>
      <w:tabs>
        <w:tab w:val="left" w:pos="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3762"/>
    <w:rPr>
      <w:rFonts w:ascii="Times New Roman" w:eastAsia="Times New Roman" w:hAnsi="Times New Roman" w:cs="Wingding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89C3-27C1-4091-9BF6-3C756D48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2016-04-26T11:26:00Z</dcterms:created>
  <dcterms:modified xsi:type="dcterms:W3CDTF">2016-04-27T11:20:00Z</dcterms:modified>
</cp:coreProperties>
</file>