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17E03">
        <w:rPr>
          <w:rFonts w:ascii="Cambria" w:hAnsi="Cambria" w:cs="Cambria"/>
          <w:b/>
          <w:bCs/>
          <w:lang w:eastAsia="ar-SA"/>
        </w:rPr>
        <w:t>owanie konkursowe Nr  MCM/WSM/K0</w:t>
      </w:r>
      <w:r w:rsidR="00E9008D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E9008D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</w:t>
      </w:r>
      <w:r w:rsidR="00514822">
        <w:rPr>
          <w:rFonts w:ascii="Cambria" w:hAnsi="Cambria"/>
          <w:b/>
        </w:rPr>
        <w:t>sychiatrii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 Dziale Psychiatrii</w:t>
            </w:r>
            <w:r w:rsidR="00F17E03">
              <w:rPr>
                <w:rFonts w:ascii="Cambria" w:hAnsi="Cambria" w:cs="Cambria"/>
                <w:lang w:eastAsia="ar-SA"/>
              </w:rPr>
              <w:t xml:space="preserve"> i Poradni Zdrowia Psychicznego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E60305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Psychiatrii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2014-07-31T07:47:00Z</cp:lastPrinted>
  <dcterms:created xsi:type="dcterms:W3CDTF">2016-12-09T07:59:00Z</dcterms:created>
  <dcterms:modified xsi:type="dcterms:W3CDTF">2018-11-26T10:29:00Z</dcterms:modified>
</cp:coreProperties>
</file>