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2D2FF" w14:textId="6155589A" w:rsidR="006637D9" w:rsidRDefault="002A43B3" w:rsidP="006637D9">
      <w:pPr>
        <w:pStyle w:val="Akapitzlist"/>
        <w:jc w:val="right"/>
        <w:rPr>
          <w:b/>
        </w:rPr>
      </w:pPr>
      <w:r w:rsidRPr="00B2446F">
        <w:rPr>
          <w:b/>
        </w:rPr>
        <w:t>Z</w:t>
      </w:r>
      <w:r w:rsidR="00E70C7B" w:rsidRPr="00B2446F">
        <w:rPr>
          <w:b/>
        </w:rPr>
        <w:t>ałącznik</w:t>
      </w:r>
      <w:r w:rsidR="00CD5400">
        <w:rPr>
          <w:b/>
        </w:rPr>
        <w:t xml:space="preserve"> Nr 1 do SIWZ</w:t>
      </w:r>
    </w:p>
    <w:p w14:paraId="2234EF3A" w14:textId="6F3036F7" w:rsidR="006637D9" w:rsidRPr="00B2446F" w:rsidRDefault="006637D9" w:rsidP="006637D9">
      <w:pPr>
        <w:pStyle w:val="Akapitzlist"/>
        <w:rPr>
          <w:b/>
        </w:rPr>
      </w:pPr>
      <w:r w:rsidRPr="006637D9">
        <w:rPr>
          <w:b/>
        </w:rPr>
        <w:t>Nr sprawy MCM/WSM/ZP9/2018</w:t>
      </w:r>
      <w:bookmarkStart w:id="0" w:name="_GoBack"/>
      <w:bookmarkEnd w:id="0"/>
    </w:p>
    <w:p w14:paraId="7B585AC9" w14:textId="77777777" w:rsidR="002A43B3" w:rsidRDefault="002A43B3" w:rsidP="00F867D4"/>
    <w:p w14:paraId="07816F9A" w14:textId="3454B3E3" w:rsidR="00E70C7B" w:rsidRDefault="00E70C7B" w:rsidP="00F867D4">
      <w:pPr>
        <w:rPr>
          <w:b/>
          <w:sz w:val="28"/>
          <w:szCs w:val="28"/>
        </w:rPr>
      </w:pPr>
      <w:r w:rsidRPr="00A263CB">
        <w:rPr>
          <w:b/>
          <w:sz w:val="28"/>
          <w:szCs w:val="28"/>
        </w:rPr>
        <w:t>Szczegółowy opis przedmiotu zamówienia wraz tabelą parametrów technicznych</w:t>
      </w:r>
    </w:p>
    <w:p w14:paraId="201E9180" w14:textId="77777777" w:rsidR="0043664E" w:rsidRPr="00A263CB" w:rsidRDefault="0043664E" w:rsidP="00F867D4">
      <w:pPr>
        <w:rPr>
          <w:b/>
          <w:sz w:val="28"/>
          <w:szCs w:val="28"/>
        </w:rPr>
      </w:pPr>
    </w:p>
    <w:p w14:paraId="0BA31BEC" w14:textId="7D01B603" w:rsidR="00E70C7B" w:rsidRPr="002A43B3" w:rsidRDefault="00BB357B" w:rsidP="00F867D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</w:t>
      </w:r>
      <w:r w:rsidR="00BF35B4" w:rsidRPr="002A43B3">
        <w:rPr>
          <w:b/>
          <w:sz w:val="24"/>
          <w:szCs w:val="24"/>
        </w:rPr>
        <w:t xml:space="preserve"> 1. T</w:t>
      </w:r>
      <w:r w:rsidR="00CF6930" w:rsidRPr="002A43B3">
        <w:rPr>
          <w:b/>
          <w:sz w:val="24"/>
          <w:szCs w:val="24"/>
        </w:rPr>
        <w:t>o</w:t>
      </w:r>
      <w:r w:rsidR="002A43B3">
        <w:rPr>
          <w:b/>
          <w:sz w:val="24"/>
          <w:szCs w:val="24"/>
        </w:rPr>
        <w:t>mograf</w:t>
      </w:r>
      <w:r w:rsidR="00BF35B4" w:rsidRPr="002A43B3">
        <w:rPr>
          <w:b/>
          <w:sz w:val="24"/>
          <w:szCs w:val="24"/>
        </w:rPr>
        <w:t xml:space="preserve"> komputerowy</w:t>
      </w:r>
      <w:r w:rsidR="00CF6930" w:rsidRPr="002A4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wraz oprogramowaniem</w:t>
      </w:r>
    </w:p>
    <w:tbl>
      <w:tblPr>
        <w:tblW w:w="6280" w:type="pct"/>
        <w:tblInd w:w="-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39"/>
        <w:gridCol w:w="9"/>
        <w:gridCol w:w="784"/>
        <w:gridCol w:w="4744"/>
        <w:gridCol w:w="789"/>
        <w:gridCol w:w="345"/>
        <w:gridCol w:w="787"/>
        <w:gridCol w:w="324"/>
        <w:gridCol w:w="784"/>
        <w:gridCol w:w="1331"/>
        <w:gridCol w:w="819"/>
      </w:tblGrid>
      <w:tr w:rsidR="00BF1B41" w14:paraId="02B22ECE" w14:textId="77777777" w:rsidTr="00113834">
        <w:trPr>
          <w:gridAfter w:val="1"/>
          <w:wAfter w:w="354" w:type="pct"/>
          <w:trHeight w:val="714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72F053" w14:textId="77777777" w:rsidR="00E70C7B" w:rsidRPr="00B65FB0" w:rsidRDefault="00E70C7B" w:rsidP="009F42D9">
            <w:pPr>
              <w:pStyle w:val="Nagwek1"/>
              <w:jc w:val="left"/>
              <w:rPr>
                <w:rFonts w:cstheme="minorHAnsi"/>
                <w:b w:val="0"/>
                <w:bCs w:val="0"/>
                <w:sz w:val="20"/>
              </w:rPr>
            </w:pPr>
            <w:r w:rsidRPr="009F42D9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7A4D7C" w14:textId="77777777" w:rsidR="00E70C7B" w:rsidRPr="00B65FB0" w:rsidRDefault="00E70C7B" w:rsidP="00F867D4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B65FB0">
              <w:rPr>
                <w:rFonts w:asciiTheme="minorHAnsi" w:hAnsiTheme="minorHAnsi" w:cstheme="minorHAnsi"/>
                <w:sz w:val="20"/>
              </w:rPr>
              <w:t>Opis parametru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FB63C5" w14:textId="77777777" w:rsidR="00E70C7B" w:rsidRPr="00B65FB0" w:rsidRDefault="00E70C7B" w:rsidP="00F867D4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65FB0">
              <w:rPr>
                <w:rFonts w:cstheme="minorHAnsi"/>
                <w:b/>
                <w:bCs/>
                <w:sz w:val="20"/>
                <w:szCs w:val="20"/>
              </w:rPr>
              <w:t>Wartość wymagana/graniczna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2F283F" w14:textId="77777777" w:rsidR="00E70C7B" w:rsidRPr="00B65FB0" w:rsidRDefault="00E70C7B" w:rsidP="00F867D4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65FB0">
              <w:rPr>
                <w:rFonts w:cstheme="minorHAnsi"/>
                <w:b/>
                <w:bCs/>
                <w:sz w:val="20"/>
                <w:szCs w:val="20"/>
              </w:rPr>
              <w:t>Wartość oferowana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35FE2" w14:textId="20D372BF" w:rsidR="00E70C7B" w:rsidRPr="00B65FB0" w:rsidRDefault="00E70C7B" w:rsidP="009F42D9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65FB0">
              <w:rPr>
                <w:rFonts w:cstheme="minorHAnsi"/>
                <w:b/>
                <w:bCs/>
                <w:sz w:val="20"/>
                <w:szCs w:val="20"/>
              </w:rPr>
              <w:t>Punktacja</w:t>
            </w:r>
          </w:p>
        </w:tc>
      </w:tr>
      <w:tr w:rsidR="00BF1B41" w14:paraId="703B8708" w14:textId="77777777" w:rsidTr="00113834">
        <w:trPr>
          <w:gridAfter w:val="1"/>
          <w:wAfter w:w="354" w:type="pct"/>
          <w:trHeight w:val="27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BA562D" w14:textId="77777777" w:rsidR="00E70C7B" w:rsidRDefault="00E70C7B" w:rsidP="00F867D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88BECF" w14:textId="77777777" w:rsidR="00E70C7B" w:rsidRDefault="00E70C7B" w:rsidP="00F867D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0D0073" w14:textId="77777777" w:rsidR="00E70C7B" w:rsidRDefault="00E70C7B" w:rsidP="00F867D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D73709" w14:textId="77777777" w:rsidR="00E70C7B" w:rsidRDefault="00E70C7B" w:rsidP="00F867D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2677" w14:textId="77777777" w:rsidR="00E70C7B" w:rsidRDefault="00E70C7B" w:rsidP="00F867D4">
            <w:pPr>
              <w:snapToGrid w:val="0"/>
              <w:ind w:left="-7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E70C7B" w14:paraId="54E30D8A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83C03" w14:textId="2F0471DF" w:rsidR="00E70C7B" w:rsidRDefault="00463B28" w:rsidP="00F867D4">
            <w:pPr>
              <w:snapToGrid w:val="0"/>
              <w:ind w:lef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70C7B">
              <w:rPr>
                <w:b/>
                <w:bCs/>
                <w:sz w:val="20"/>
                <w:szCs w:val="20"/>
              </w:rPr>
              <w:t>I. WYMAGANIA OGÓLNE</w:t>
            </w:r>
            <w:r w:rsidR="004653C3">
              <w:rPr>
                <w:b/>
                <w:bCs/>
                <w:sz w:val="20"/>
                <w:szCs w:val="20"/>
              </w:rPr>
              <w:t xml:space="preserve"> – Tomograf komputerowy</w:t>
            </w:r>
          </w:p>
        </w:tc>
      </w:tr>
      <w:tr w:rsidR="00BF1B41" w14:paraId="0195C004" w14:textId="77777777" w:rsidTr="00113834">
        <w:trPr>
          <w:gridAfter w:val="1"/>
          <w:wAfter w:w="354" w:type="pct"/>
          <w:trHeight w:val="72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8B47CB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DF65C" w14:textId="3897B8E4" w:rsidR="00E70C7B" w:rsidRDefault="00E70C7B" w:rsidP="00F867D4">
            <w:pPr>
              <w:ind w:left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Tomograf nowy wyprodukowany w 2018 roku, nieużywany, nierekondycjonowany, w najnowszej wersji </w:t>
            </w:r>
            <w:r w:rsidR="00B2446F">
              <w:rPr>
                <w:color w:val="000000"/>
                <w:sz w:val="20"/>
                <w:szCs w:val="20"/>
              </w:rPr>
              <w:t>sprzętowej i</w:t>
            </w:r>
            <w:r>
              <w:rPr>
                <w:color w:val="000000"/>
                <w:sz w:val="20"/>
                <w:szCs w:val="20"/>
              </w:rPr>
              <w:t xml:space="preserve"> oprogramowania na dzień składania oferty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1096E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38AEA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5179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5C4C34A0" w14:textId="77777777" w:rsidTr="00113834">
        <w:trPr>
          <w:gridAfter w:val="1"/>
          <w:wAfter w:w="354" w:type="pct"/>
          <w:trHeight w:val="536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F3FE9E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7BD0D5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Tomograf komputerowy całego ciała, umożliwiający uzyskanie min. 16 warstw badanego obszaru w czasie jednego pełnego obrotu układu lampa-detektor, </w:t>
            </w:r>
            <w:r>
              <w:rPr>
                <w:color w:val="000000"/>
                <w:sz w:val="20"/>
                <w:szCs w:val="20"/>
              </w:rPr>
              <w:t>posiadający detektor minimum 16 rzędowy.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369501" w14:textId="77777777" w:rsidR="00100834" w:rsidRDefault="00100834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6E6BF0">
              <w:rPr>
                <w:sz w:val="20"/>
                <w:szCs w:val="20"/>
              </w:rPr>
              <w:t xml:space="preserve"> </w:t>
            </w:r>
          </w:p>
          <w:p w14:paraId="70077416" w14:textId="43FF1FB4" w:rsidR="00E70C7B" w:rsidRDefault="00100834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0C7B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  <w:p w14:paraId="68FD61CE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E18B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802FE" w14:textId="77777777" w:rsidR="00E70C7B" w:rsidRDefault="00E70C7B" w:rsidP="00F867D4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 16 warstw – 0 pkt</w:t>
            </w:r>
          </w:p>
          <w:p w14:paraId="2907BF8A" w14:textId="4D0D0456" w:rsidR="00E70C7B" w:rsidRDefault="00E70C7B" w:rsidP="00F867D4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32 warstwy – </w:t>
            </w:r>
            <w:r w:rsidR="00AB4AC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pkt</w:t>
            </w:r>
          </w:p>
          <w:p w14:paraId="294BCEE0" w14:textId="72190C3B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64 warstwy – </w:t>
            </w:r>
            <w:r w:rsidR="00AB4AC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pkt</w:t>
            </w:r>
          </w:p>
        </w:tc>
      </w:tr>
      <w:tr w:rsidR="00BF1B41" w14:paraId="2FEB4371" w14:textId="77777777" w:rsidTr="00113834">
        <w:trPr>
          <w:gridAfter w:val="1"/>
          <w:wAfter w:w="354" w:type="pct"/>
          <w:trHeight w:val="160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8BC260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ACDE6C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Tomograf umożliwiający:</w:t>
            </w:r>
          </w:p>
          <w:p w14:paraId="60DDD7AF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badania klatki piersiowej, kręgosłupa, jamy brzusznej i miednicy wraz z wielofazowymi badaniami narządów tych obszarów anatomicznych,</w:t>
            </w:r>
          </w:p>
          <w:p w14:paraId="39A8378E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-badania naczyń domózgowych, wewnątrzczaszkowych, dużych naczyń oraz naczyń obwodowych,</w:t>
            </w:r>
          </w:p>
          <w:p w14:paraId="05681A68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-akwizycję submilimetrową niewielkich struktur anatomicznych</w:t>
            </w:r>
          </w:p>
          <w:p w14:paraId="05C9B6C4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badania wielonarządowe w zakresie min. 140 cm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52C6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357C4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CA7B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360F8E10" w14:textId="77777777" w:rsidTr="00113834">
        <w:trPr>
          <w:gridAfter w:val="1"/>
          <w:wAfter w:w="354" w:type="pct"/>
          <w:trHeight w:val="69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871AB8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8E86D" w14:textId="77777777" w:rsidR="00E70C7B" w:rsidRDefault="00E70C7B" w:rsidP="00F867D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Certyfikaty i świadectwa dla tomografu komputerowego:</w:t>
            </w:r>
          </w:p>
          <w:p w14:paraId="2F996083" w14:textId="77777777" w:rsidR="00E70C7B" w:rsidRDefault="00E70C7B" w:rsidP="00F867D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deklaracja zgodności dla oferowanego typu tomografu,</w:t>
            </w:r>
          </w:p>
          <w:p w14:paraId="2A183CEF" w14:textId="77777777" w:rsidR="00E70C7B" w:rsidRDefault="00E70C7B" w:rsidP="00F867D4">
            <w:pPr>
              <w:pStyle w:val="AbsatzTableFormat"/>
              <w:snapToGrid w:val="0"/>
              <w:spacing w:line="240" w:lineRule="auto"/>
              <w:ind w:left="56"/>
              <w:rPr>
                <w:rFonts w:eastAsia="Times New Roman"/>
                <w:szCs w:val="20"/>
              </w:rPr>
            </w:pPr>
            <w:r>
              <w:rPr>
                <w:szCs w:val="20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E6714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9432B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B725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E70C7B" w14:paraId="13443746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9D6DB" w14:textId="31EB7D6C" w:rsidR="00E70C7B" w:rsidRDefault="00463B28" w:rsidP="00F867D4">
            <w:pPr>
              <w:snapToGrid w:val="0"/>
              <w:ind w:lef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70C7B">
              <w:rPr>
                <w:b/>
                <w:bCs/>
                <w:sz w:val="20"/>
                <w:szCs w:val="20"/>
              </w:rPr>
              <w:t>II. GANTRY i STÓŁ</w:t>
            </w:r>
          </w:p>
        </w:tc>
      </w:tr>
      <w:tr w:rsidR="00BF1B41" w14:paraId="762E75EA" w14:textId="77777777" w:rsidTr="00113834">
        <w:trPr>
          <w:gridAfter w:val="1"/>
          <w:wAfter w:w="354" w:type="pct"/>
          <w:trHeight w:val="325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09363F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72E31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Średnica otworu gantry  [cm]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7F62F1" w14:textId="77777777" w:rsidR="00E70C7B" w:rsidRDefault="00E70C7B" w:rsidP="00F867D4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03932F" w14:textId="77777777" w:rsidR="00E70C7B" w:rsidRDefault="00E70C7B" w:rsidP="00F867D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77E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376D089B" w14:textId="77777777" w:rsidTr="00113834">
        <w:trPr>
          <w:gridAfter w:val="1"/>
          <w:wAfter w:w="354" w:type="pct"/>
          <w:trHeight w:val="536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6E7729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DE421F" w14:textId="77777777" w:rsidR="00E70C7B" w:rsidRDefault="00E70C7B" w:rsidP="00F867D4">
            <w:pPr>
              <w:snapToGrid w:val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Maksymalne obciążenie stołu z zachowaniem precyzji pozycjonowania ± 0,25mm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BA490" w14:textId="26EC99EA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="00F703F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 kg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04E12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F9CB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09DEFE9" w14:textId="77777777" w:rsidTr="00113834">
        <w:trPr>
          <w:gridAfter w:val="1"/>
          <w:wAfter w:w="354" w:type="pct"/>
          <w:trHeight w:val="698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EFE524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36972E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Kamera zintegrowana z gantry do obserwacji zachowań pacjenta, z funkcją zbliżenia widoku.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32E20E" w14:textId="77777777" w:rsidR="00B5377A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2B52985A" w14:textId="19544F5F" w:rsidR="00CB39AF" w:rsidRDefault="00B5377A" w:rsidP="00F867D4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(Podać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AB89F7" w14:textId="77777777" w:rsidR="00E70C7B" w:rsidRDefault="00E70C7B" w:rsidP="00F867D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9755" w14:textId="5DF6F50A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 w:rsidR="00CB39AF">
              <w:rPr>
                <w:sz w:val="20"/>
                <w:szCs w:val="20"/>
              </w:rPr>
              <w:t xml:space="preserve">- </w:t>
            </w:r>
            <w:r w:rsidR="00AB4A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pkt</w:t>
            </w:r>
          </w:p>
          <w:p w14:paraId="2D32601C" w14:textId="7E15DE8E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NIE </w:t>
            </w:r>
            <w:r w:rsidR="00CB39A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0 pkt</w:t>
            </w:r>
          </w:p>
        </w:tc>
      </w:tr>
      <w:tr w:rsidR="00BF1B41" w14:paraId="75A5F28E" w14:textId="77777777" w:rsidTr="00113834">
        <w:trPr>
          <w:gridAfter w:val="1"/>
          <w:wAfter w:w="354" w:type="pct"/>
          <w:trHeight w:val="34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097A09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749B948B" w14:textId="77777777" w:rsidR="00E70C7B" w:rsidRDefault="00E70C7B" w:rsidP="00F867D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9E85A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stołu w:</w:t>
            </w:r>
          </w:p>
          <w:p w14:paraId="4F7ABD9F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materac,</w:t>
            </w:r>
          </w:p>
          <w:p w14:paraId="32C9680F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podpórkę pod głowę pozbawioną elementów metalowych,</w:t>
            </w:r>
          </w:p>
          <w:p w14:paraId="73A9E57B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pasy lub listwy unieruchamiające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D59E5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273C01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BD2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E70C7B" w14:paraId="7BB3DFDB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721AD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III. GENERATOR I LAMPA RTG</w:t>
            </w:r>
          </w:p>
        </w:tc>
      </w:tr>
      <w:tr w:rsidR="00BF1B41" w14:paraId="4F518FDD" w14:textId="77777777" w:rsidTr="00113834">
        <w:trPr>
          <w:gridAfter w:val="1"/>
          <w:wAfter w:w="354" w:type="pct"/>
          <w:trHeight w:val="474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9FD80F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3088E6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napięcie anody, możliwe do zastosowania w protokołach badań [kV]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00A40B" w14:textId="4C37419A" w:rsidR="00E70C7B" w:rsidRDefault="00E70C7B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≤ </w:t>
            </w:r>
            <w:r w:rsidR="00F70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A1EE3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CCB5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76950BDE" w14:textId="77777777" w:rsidTr="00113834">
        <w:trPr>
          <w:gridAfter w:val="1"/>
          <w:wAfter w:w="354" w:type="pct"/>
          <w:trHeight w:val="370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08E13D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B58D5D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Modulacja prądu anody w czasie rzeczywistym, jednocześnie w osiach x,y,z.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FD2F6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11788A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9F6F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5FEB412B" w14:textId="77777777" w:rsidTr="00113834">
        <w:trPr>
          <w:gridAfter w:val="1"/>
          <w:wAfter w:w="354" w:type="pct"/>
          <w:trHeight w:val="370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F53A42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C8E47F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Rzeczywista pojemność cieplna anody lampy rtg [MHU]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F2B2E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3,5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C62EC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0AA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AB7E042" w14:textId="77777777" w:rsidTr="00113834">
        <w:trPr>
          <w:gridAfter w:val="1"/>
          <w:wAfter w:w="354" w:type="pct"/>
          <w:trHeight w:val="512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2FF7AB" w14:textId="38F440D1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3D4E49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ognisk lampy rtg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F1275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2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7E8F11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358F1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6CEE408B" w14:textId="77777777" w:rsidTr="00113834">
        <w:trPr>
          <w:gridAfter w:val="1"/>
          <w:wAfter w:w="354" w:type="pct"/>
          <w:trHeight w:val="512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22FB20" w14:textId="77777777" w:rsidR="00E70C7B" w:rsidRPr="00B536C8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08C87A" w14:textId="77777777" w:rsidR="00E70C7B" w:rsidRPr="00B536C8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B536C8">
              <w:rPr>
                <w:sz w:val="20"/>
                <w:szCs w:val="20"/>
              </w:rPr>
              <w:t>Powierzchnia małego ogniska lampy rtg [mm²]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52CC98" w14:textId="77777777" w:rsidR="00B536C8" w:rsidRDefault="00B536C8" w:rsidP="00B536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  <w:p w14:paraId="25660ACE" w14:textId="4C8B27E7" w:rsidR="00E70C7B" w:rsidRPr="00B536C8" w:rsidRDefault="00B536C8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B9397B" w14:textId="77777777" w:rsidR="00E70C7B" w:rsidRPr="005C60F9" w:rsidRDefault="00E70C7B" w:rsidP="00F867D4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20B3" w14:textId="54A71F91" w:rsidR="00B65FB0" w:rsidRPr="00B536C8" w:rsidRDefault="00B65FB0" w:rsidP="00B65FB0">
            <w:pPr>
              <w:snapToGrid w:val="0"/>
              <w:rPr>
                <w:color w:val="000000"/>
                <w:sz w:val="20"/>
                <w:szCs w:val="20"/>
              </w:rPr>
            </w:pPr>
            <w:r w:rsidRPr="00B536C8">
              <w:rPr>
                <w:color w:val="000000"/>
                <w:sz w:val="20"/>
                <w:szCs w:val="20"/>
              </w:rPr>
              <w:t xml:space="preserve">≥ </w:t>
            </w:r>
            <w:r w:rsidR="00B536C8" w:rsidRPr="00B536C8">
              <w:rPr>
                <w:color w:val="000000"/>
                <w:sz w:val="20"/>
                <w:szCs w:val="20"/>
              </w:rPr>
              <w:t xml:space="preserve">0,4 </w:t>
            </w:r>
            <w:r w:rsidR="00B536C8" w:rsidRPr="00B536C8">
              <w:rPr>
                <w:sz w:val="20"/>
                <w:szCs w:val="20"/>
              </w:rPr>
              <w:t>[mm²]</w:t>
            </w:r>
            <w:r w:rsidRPr="00B536C8">
              <w:rPr>
                <w:color w:val="000000"/>
                <w:sz w:val="20"/>
                <w:szCs w:val="20"/>
              </w:rPr>
              <w:t xml:space="preserve"> – 0 pkt</w:t>
            </w:r>
          </w:p>
          <w:p w14:paraId="7A2B5F26" w14:textId="41123DD3" w:rsidR="00E70C7B" w:rsidRPr="005C60F9" w:rsidRDefault="00B536C8" w:rsidP="00F867D4">
            <w:pPr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B536C8">
              <w:rPr>
                <w:color w:val="000000"/>
                <w:sz w:val="20"/>
                <w:szCs w:val="20"/>
              </w:rPr>
              <w:t>&lt;</w:t>
            </w:r>
            <w:r w:rsidR="00B65FB0" w:rsidRPr="00B536C8">
              <w:rPr>
                <w:color w:val="000000"/>
                <w:sz w:val="20"/>
                <w:szCs w:val="20"/>
              </w:rPr>
              <w:t xml:space="preserve"> </w:t>
            </w:r>
            <w:r w:rsidRPr="00B536C8">
              <w:rPr>
                <w:color w:val="000000"/>
                <w:sz w:val="20"/>
                <w:szCs w:val="20"/>
              </w:rPr>
              <w:t xml:space="preserve">0,4 [mm²] </w:t>
            </w:r>
            <w:r w:rsidR="00B65FB0" w:rsidRPr="00B536C8">
              <w:rPr>
                <w:color w:val="000000"/>
                <w:sz w:val="20"/>
                <w:szCs w:val="20"/>
              </w:rPr>
              <w:t xml:space="preserve">– </w:t>
            </w:r>
            <w:r w:rsidR="00AB4ACD" w:rsidRPr="00B536C8">
              <w:rPr>
                <w:color w:val="000000"/>
                <w:sz w:val="20"/>
                <w:szCs w:val="20"/>
              </w:rPr>
              <w:t>1</w:t>
            </w:r>
            <w:r w:rsidR="00B65FB0" w:rsidRPr="00B536C8">
              <w:rPr>
                <w:color w:val="000000"/>
                <w:sz w:val="20"/>
                <w:szCs w:val="20"/>
              </w:rPr>
              <w:t>pkt</w:t>
            </w:r>
          </w:p>
        </w:tc>
      </w:tr>
      <w:tr w:rsidR="00BF1B41" w14:paraId="09BF2DCB" w14:textId="77777777" w:rsidTr="00113834">
        <w:trPr>
          <w:gridAfter w:val="1"/>
          <w:wAfter w:w="354" w:type="pct"/>
          <w:trHeight w:val="357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2F0B90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DB388E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Automatyczny wybór ognisk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55DA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B5AC4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E70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  <w:p w14:paraId="55B4878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</w:tr>
      <w:tr w:rsidR="00BF1B41" w14:paraId="38B20E66" w14:textId="77777777" w:rsidTr="00113834">
        <w:trPr>
          <w:gridAfter w:val="1"/>
          <w:wAfter w:w="354" w:type="pct"/>
          <w:trHeight w:val="357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4C74A1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22FA96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Odległość ognisko lampy rtg – detektor mniejsza od </w:t>
            </w:r>
            <w:smartTag w:uri="urn:schemas-microsoft-com:office:smarttags" w:element="metricconverter">
              <w:smartTagPr>
                <w:attr w:name="ProductID" w:val="100 cm"/>
              </w:smartTagPr>
              <w:r>
                <w:rPr>
                  <w:sz w:val="20"/>
                  <w:szCs w:val="20"/>
                </w:rPr>
                <w:t>100 cm</w:t>
              </w:r>
            </w:smartTag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804E30" w14:textId="77777777" w:rsidR="00B5377A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5EF42BE0" w14:textId="2D64F588" w:rsidR="00CB39AF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</w:t>
            </w:r>
            <w:r w:rsidR="00B536C8">
              <w:rPr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4412F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90285" w14:textId="1EE80621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 w:rsidR="00CB39A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 pkt</w:t>
            </w:r>
          </w:p>
          <w:p w14:paraId="77029243" w14:textId="11539B78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="00CB39A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0 pkt</w:t>
            </w:r>
          </w:p>
        </w:tc>
      </w:tr>
      <w:tr w:rsidR="00E70C7B" w14:paraId="0AFB41DA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F34DA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SYSTEM SKANOWANIA</w:t>
            </w:r>
          </w:p>
        </w:tc>
      </w:tr>
      <w:tr w:rsidR="00BF1B41" w14:paraId="72734B82" w14:textId="77777777" w:rsidTr="00113834">
        <w:trPr>
          <w:gridAfter w:val="1"/>
          <w:wAfter w:w="354" w:type="pct"/>
          <w:trHeight w:val="472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19F394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2A2551F" w14:textId="77777777" w:rsidR="00E70C7B" w:rsidRDefault="00E70C7B" w:rsidP="00F867D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A876B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Najkrótszy czas pełnego </w:t>
            </w:r>
            <w:r>
              <w:rPr>
                <w:color w:val="000000"/>
                <w:sz w:val="20"/>
                <w:szCs w:val="20"/>
              </w:rPr>
              <w:t>obrotu (360º ) układu lampa rtg – detektor [s]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DFB01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0,8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21E4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0095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54599267" w14:textId="77777777" w:rsidTr="00113834">
        <w:trPr>
          <w:gridAfter w:val="1"/>
          <w:wAfter w:w="354" w:type="pct"/>
          <w:trHeight w:val="472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24B290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E30D5D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Grubość najcieńszej dostępnej warstwy rekonstruowanej z akwizycji wielowarstowej z maksymalną ilością warstw [mm]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847477" w14:textId="55BCE48F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0,6</w:t>
            </w:r>
            <w:r w:rsidR="00F703FE">
              <w:rPr>
                <w:sz w:val="20"/>
                <w:szCs w:val="20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74BE3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30F2A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1AFB271A" w14:textId="77777777" w:rsidTr="00113834">
        <w:trPr>
          <w:gridAfter w:val="1"/>
          <w:wAfter w:w="354" w:type="pct"/>
          <w:trHeight w:val="528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525296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36FDCF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Maksymalny zakres badania przy ciągłym skanie spiralnym/helikalnym, bez przerwy na chłodzenie lampy [cm]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B3ECAF" w14:textId="7535BD1C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14</w:t>
            </w:r>
            <w:r w:rsidR="00B536C8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B9A1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24342" w14:textId="77777777" w:rsidR="00E70C7B" w:rsidRDefault="00E70C7B" w:rsidP="00F867D4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44044940" w14:textId="77777777" w:rsidTr="00113834">
        <w:trPr>
          <w:gridAfter w:val="1"/>
          <w:wAfter w:w="354" w:type="pct"/>
          <w:trHeight w:val="437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17C81E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64FF2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Maksymalny zakres zmian wartość współczynnika pitch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9DC70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od 0,6 do 1,5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E9FA91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E5308" w14:textId="77777777" w:rsidR="00E70C7B" w:rsidRDefault="00E70C7B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642AD872" w14:textId="77777777" w:rsidTr="00113834">
        <w:trPr>
          <w:gridAfter w:val="1"/>
          <w:wAfter w:w="354" w:type="pct"/>
          <w:trHeight w:val="345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7AF317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CCA733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Maksymalne, rekonstruowane pole obrazowania FOV [cm]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7347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50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E439A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5A58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3706F14D" w14:textId="77777777" w:rsidTr="00113834">
        <w:trPr>
          <w:gridAfter w:val="1"/>
          <w:wAfter w:w="354" w:type="pct"/>
          <w:trHeight w:val="345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E690D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D0F72E" w14:textId="1E185A6F" w:rsidR="00E70C7B" w:rsidRDefault="00BC19D1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</w:t>
            </w:r>
            <w:r w:rsidR="00E70C7B">
              <w:rPr>
                <w:sz w:val="20"/>
                <w:szCs w:val="20"/>
              </w:rPr>
              <w:t xml:space="preserve"> rekonstrukcji pola obrazowania powyżej 50 cm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8B592A" w14:textId="77777777" w:rsidR="00B5377A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4CA78949" w14:textId="28E85083" w:rsidR="00E70C7B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4A8CB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5F2A0" w14:textId="40F9A87B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1 pkt</w:t>
            </w:r>
          </w:p>
          <w:p w14:paraId="2C398DF0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0 pkt</w:t>
            </w:r>
          </w:p>
        </w:tc>
      </w:tr>
      <w:tr w:rsidR="00BF1B41" w14:paraId="648BFFF5" w14:textId="77777777" w:rsidTr="00113834">
        <w:trPr>
          <w:gridAfter w:val="1"/>
          <w:wAfter w:w="354" w:type="pct"/>
          <w:trHeight w:val="315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63EAE5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371774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Matryca rekonstrukcyjna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8B82D3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512x512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26AFA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225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1FF395A" w14:textId="77777777" w:rsidTr="00113834">
        <w:trPr>
          <w:gridAfter w:val="1"/>
          <w:wAfter w:w="354" w:type="pct"/>
          <w:trHeight w:val="315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E7405B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9CC18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Matryca prezentacyjna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B9CD3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1024x1024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0250A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08A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28BED3CE" w14:textId="77777777" w:rsidTr="00113834">
        <w:trPr>
          <w:gridAfter w:val="1"/>
          <w:wAfter w:w="354" w:type="pct"/>
          <w:trHeight w:val="470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47F222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20E449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wysokokontrastowa w płaszczyźnie x,y, mierzona w polu akwizycyjnym FOV=50 cm w punkcie 50% charakterystyki MTF.[pl/cm]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E29E83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≥ 10 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E7C0D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DA2E4" w14:textId="77777777" w:rsidR="00E70C7B" w:rsidRDefault="00E70C7B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297B185E" w14:textId="77777777" w:rsidTr="00113834">
        <w:trPr>
          <w:gridAfter w:val="1"/>
          <w:wAfter w:w="354" w:type="pct"/>
          <w:trHeight w:val="470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D04A8C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C8A5FD" w14:textId="062DE222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</w:t>
            </w:r>
            <w:r w:rsidR="003F47D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ymalny możliwy czas badania w trybie spiralnym [s]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94BF8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100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84E8C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C809" w14:textId="77777777" w:rsidR="00E70C7B" w:rsidRDefault="00E70C7B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100 s – 0 pkt</w:t>
            </w:r>
          </w:p>
          <w:p w14:paraId="777DA049" w14:textId="44C15565" w:rsidR="00E70C7B" w:rsidRDefault="00E70C7B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200 s – 1 pkt</w:t>
            </w:r>
          </w:p>
        </w:tc>
      </w:tr>
      <w:tr w:rsidR="00BF1B41" w14:paraId="360A66C0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62A4B0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54EC46" w14:textId="7FF81F30" w:rsidR="00E70C7B" w:rsidRDefault="0071548A" w:rsidP="00F867D4">
            <w:pPr>
              <w:snapToGrid w:val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Nisko dawkowy</w:t>
            </w:r>
            <w:r w:rsidR="00E70C7B">
              <w:rPr>
                <w:color w:val="000000"/>
                <w:sz w:val="20"/>
                <w:szCs w:val="20"/>
              </w:rPr>
              <w:t xml:space="preserve">, iteracyjny algorytm rekonstrukcji bazujący na modelu z wielokrotnym przetwarzaniem tych samych danych surowych (RAW) oraz redukujący szum w obszarze obrazu, umożliwiający redukcję dawki o co najmniej </w:t>
            </w:r>
            <w:r w:rsidR="00F703FE">
              <w:rPr>
                <w:color w:val="000000"/>
                <w:sz w:val="20"/>
                <w:szCs w:val="20"/>
              </w:rPr>
              <w:t>4</w:t>
            </w:r>
            <w:r w:rsidR="00E70C7B">
              <w:rPr>
                <w:color w:val="000000"/>
                <w:sz w:val="20"/>
                <w:szCs w:val="20"/>
              </w:rPr>
              <w:t>0% w relacji do standardowej metody rekonstrukcji wstecznej FBP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F9087A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C7225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0EC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1D41B0E9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4A7E5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9D55B" w14:textId="77777777" w:rsidR="00E70C7B" w:rsidRDefault="00E70C7B" w:rsidP="00F867D4">
            <w:pPr>
              <w:snapToGrid w:val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Rozwiązanie do redukcji promieniowania jonizującego, dedykowane do </w:t>
            </w:r>
            <w:r w:rsidR="006E6BF0">
              <w:rPr>
                <w:color w:val="000000"/>
                <w:sz w:val="20"/>
                <w:szCs w:val="20"/>
              </w:rPr>
              <w:t>zwiększenia</w:t>
            </w:r>
            <w:r>
              <w:rPr>
                <w:color w:val="000000"/>
                <w:sz w:val="20"/>
                <w:szCs w:val="20"/>
              </w:rPr>
              <w:t xml:space="preserve"> ochrony w trakcie badania szczególnie wrażliwych narządów np. oczu, tarczycy, piersi, itp.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37036" w14:textId="77777777" w:rsidR="00100834" w:rsidRDefault="00100834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  <w:p w14:paraId="6BFAE3BD" w14:textId="6554922B" w:rsidR="00E70C7B" w:rsidRDefault="00100834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0C7B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FFC82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D7EE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B227107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2CA066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126D61" w14:textId="77777777" w:rsidR="00E70C7B" w:rsidRDefault="00E70C7B" w:rsidP="00F867D4">
            <w:pPr>
              <w:snapToGrid w:val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Rozwiązanie umożliwiające wzmocnienie obszarów niskiego sygnału danych obrazowych w przypadku dużego tłumienia np. w badaniach pacjentów otyłych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B29F50" w14:textId="77777777" w:rsidR="00100834" w:rsidRDefault="00100834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  <w:p w14:paraId="78FAF3AF" w14:textId="11426B22" w:rsidR="00E70C7B" w:rsidRDefault="00100834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0C7B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636B6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CE8F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E70C7B" w14:paraId="72495E67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6C17B" w14:textId="60D20D5D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KONSOLA OPERATORSKA</w:t>
            </w:r>
          </w:p>
        </w:tc>
      </w:tr>
      <w:tr w:rsidR="00BF1B41" w14:paraId="58065B07" w14:textId="77777777" w:rsidTr="00113834">
        <w:trPr>
          <w:gridAfter w:val="1"/>
          <w:wAfter w:w="354" w:type="pct"/>
          <w:trHeight w:val="42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B783A4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41E58C" w14:textId="77777777" w:rsidR="00E70C7B" w:rsidRDefault="00E70C7B" w:rsidP="00F867D4">
            <w:pPr>
              <w:snapToGrid w:val="0"/>
              <w:ind w:left="5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operatorskie – konsola akwizycyjna.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1003D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6F98EE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D627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48E2D91A" w14:textId="77777777" w:rsidTr="00113834">
        <w:trPr>
          <w:gridAfter w:val="1"/>
          <w:wAfter w:w="354" w:type="pct"/>
          <w:trHeight w:val="5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DEF29D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0E270F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Przekątna kolorowego monitora z aktywną matrycą ciekłokrystaliczną typu Flat ["]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FD42D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19 "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FAFF0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6D32" w14:textId="2FBBD18F" w:rsidR="00E70C7B" w:rsidRDefault="00AB4ACD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7DE4C704" w14:textId="77777777" w:rsidTr="00113834">
        <w:trPr>
          <w:gridAfter w:val="1"/>
          <w:wAfter w:w="354" w:type="pct"/>
          <w:trHeight w:val="5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AF8E4A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F2908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wybrania i skonfigurowania protokołu badania (ustawienie wszystkich parametrów badania) bezpośrednio przy stole pacjenta, z panelu dotykowego na gantry lub z tabletu.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2EC7BF" w14:textId="77777777" w:rsidR="00B5377A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229FC7F0" w14:textId="1AB1BE3C" w:rsidR="00E70C7B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C618C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6FC6" w14:textId="31AEDB66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1 pkt</w:t>
            </w:r>
          </w:p>
          <w:p w14:paraId="5076F012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0 pkt</w:t>
            </w:r>
          </w:p>
        </w:tc>
      </w:tr>
      <w:tr w:rsidR="00BF1B41" w14:paraId="401FD3A7" w14:textId="77777777" w:rsidTr="00113834">
        <w:trPr>
          <w:gridAfter w:val="1"/>
          <w:wAfter w:w="354" w:type="pct"/>
          <w:trHeight w:val="596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B3D48C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EDCE83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dysku twardego dla obrazów bez kompresji (512x512), wyrażona liczbą obrazów.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82E4A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250000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B4974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B38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1FE3CC6C" w14:textId="77777777" w:rsidTr="00113834">
        <w:trPr>
          <w:gridAfter w:val="1"/>
          <w:wAfter w:w="354" w:type="pct"/>
          <w:trHeight w:val="596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077B72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178CB8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Bezpośrednia rekonstrukcja warstw MPR bez konieczności wstępnej rekonstrukcji cienkich warstw aksjalnych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7E538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58007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7CB6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73705914" w14:textId="77777777" w:rsidTr="00113834">
        <w:trPr>
          <w:gridAfter w:val="1"/>
          <w:wAfter w:w="354" w:type="pct"/>
          <w:trHeight w:val="444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260B14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83A874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Archiwizacja badań pacjentów na CD-R i DVD w standardzie DICOM 3.0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E227B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B221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876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683E7398" w14:textId="77777777" w:rsidTr="00113834">
        <w:trPr>
          <w:gridAfter w:val="1"/>
          <w:wAfter w:w="354" w:type="pct"/>
          <w:trHeight w:val="444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165777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264C2B" w14:textId="77777777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44E29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B593F3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83B3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696C2417" w14:textId="77777777" w:rsidTr="00113834">
        <w:trPr>
          <w:gridAfter w:val="1"/>
          <w:wAfter w:w="354" w:type="pct"/>
          <w:trHeight w:val="1435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E57AF1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AA3889" w14:textId="3B158215" w:rsidR="00E70C7B" w:rsidRDefault="00E70C7B" w:rsidP="00F867D4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 sieciowy zgodnie z DICOM 3.0 z następującymi klasami </w:t>
            </w:r>
            <w:r w:rsidR="0071548A">
              <w:rPr>
                <w:sz w:val="20"/>
                <w:szCs w:val="20"/>
              </w:rPr>
              <w:t xml:space="preserve">serwisowymi: </w:t>
            </w:r>
            <w:r>
              <w:rPr>
                <w:sz w:val="20"/>
                <w:szCs w:val="20"/>
              </w:rPr>
              <w:t xml:space="preserve">                </w:t>
            </w:r>
          </w:p>
          <w:p w14:paraId="1147901A" w14:textId="77777777" w:rsidR="00E70C7B" w:rsidRDefault="00E70C7B" w:rsidP="00F867D4">
            <w:pPr>
              <w:ind w:left="5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Send/Receive                                                                             </w:t>
            </w:r>
          </w:p>
          <w:p w14:paraId="016FEEFF" w14:textId="77777777" w:rsidR="00E70C7B" w:rsidRDefault="00E70C7B" w:rsidP="00F867D4">
            <w:pPr>
              <w:ind w:left="5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Basic Print                                                                                  </w:t>
            </w:r>
          </w:p>
          <w:p w14:paraId="3E304CEE" w14:textId="77777777" w:rsidR="00E70C7B" w:rsidRDefault="00E70C7B" w:rsidP="00F867D4">
            <w:pPr>
              <w:ind w:left="5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Query/ Retrieve </w:t>
            </w:r>
          </w:p>
          <w:p w14:paraId="5E042B50" w14:textId="77777777" w:rsidR="00E70C7B" w:rsidRDefault="00E70C7B" w:rsidP="00F867D4">
            <w:pPr>
              <w:ind w:left="5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Storage Commitment  </w:t>
            </w:r>
          </w:p>
          <w:p w14:paraId="60FE9419" w14:textId="77777777" w:rsidR="00E70C7B" w:rsidRDefault="00E70C7B" w:rsidP="00F867D4">
            <w:pPr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Worklist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C942D4" w14:textId="5275B2DF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158B11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F307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E70C7B" w14:paraId="55483E60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16A4F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VI. OPROGRAMOWANIE KONSOLI OPERATORSKIEJ</w:t>
            </w:r>
          </w:p>
        </w:tc>
      </w:tr>
      <w:tr w:rsidR="00BF1B41" w14:paraId="21DCB2DA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8DD572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4257D3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MIP (Maximum Intensity Projection)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2FF23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6C53D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397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487E9D55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C61676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C58685D" w14:textId="77777777" w:rsidR="00E70C7B" w:rsidRDefault="00E70C7B" w:rsidP="00F867D4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A873CE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SSD (Surface Shaded Display)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6F6C44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99630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631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B09B7D5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66AB68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CA9357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VRT (Volume Rendering Techique)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83534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1EF9D3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F97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5E385E97" w14:textId="77777777" w:rsidTr="00113834">
        <w:trPr>
          <w:gridAfter w:val="1"/>
          <w:wAfter w:w="354" w:type="pct"/>
          <w:trHeight w:val="576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DE192F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8D964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Rekonstrukcje MPR (również skośne i krzywoliniowe z danych zbieranych przy dowolnym kącie gantry)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38CFC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89030E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F52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14EAD8EF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91BD3E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15CD0F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Prezentacje cine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68BAF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D9CC7B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6655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36AB146C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90F4E3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0F5473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Pomiary geometryczne (długości / kątów / powierzchni / objętości)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278B27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24D08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FB1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29515E3" w14:textId="77777777" w:rsidTr="00113834">
        <w:trPr>
          <w:gridAfter w:val="1"/>
          <w:wAfter w:w="354" w:type="pct"/>
          <w:trHeight w:val="49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3B565D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D1389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Pomiary analityczne (pomiar poziomu gęstości, profile gęstości, analiza skanu dynamicznego).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3623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2C6E30" w14:textId="77777777" w:rsidR="00E70C7B" w:rsidRDefault="00E70C7B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11D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7FC3EA63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756288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51D6AC" w14:textId="77777777" w:rsidR="00E70C7B" w:rsidRDefault="00E70C7B" w:rsidP="00F867D4">
            <w:pPr>
              <w:suppressAutoHyphens/>
              <w:autoSpaceDE w:val="0"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Obliczanie całkowitej dawki ekspozycyjnej (DLP lub CTDIvol), jaką uzyskał pacjent w trakcie badania i jej prezentacja na ekranie konsoli operatorskiej.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A5581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31D28F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8E1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196C5FBF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03E1D6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FB8A9D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016188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07769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D9D67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7AB08695" w14:textId="77777777" w:rsidTr="00113834">
        <w:trPr>
          <w:gridAfter w:val="1"/>
          <w:wAfter w:w="354" w:type="pct"/>
          <w:trHeight w:val="28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A1E85E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5C5103" w14:textId="77777777" w:rsidR="00E70C7B" w:rsidRDefault="00E70C7B" w:rsidP="00F867D4">
            <w:pPr>
              <w:suppressAutoHyphens/>
              <w:snapToGrid w:val="0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9CCB77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3652F2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8E90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24115535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2808A0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DFBDC3" w14:textId="7E571129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7FC14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276A2E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1644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228899AB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EA26D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AA1714" w14:textId="35B53022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badań dwu-energetycznych (uzyskanie dwóch zestawów da</w:t>
            </w:r>
            <w:r w:rsidR="008B25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ych obrazowych badanej anatomii dla dwóch różnych energii promieniowania (dwóch różnych napięć anodowych))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99F0E7" w14:textId="77777777" w:rsidR="00B5377A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2E4407D3" w14:textId="44BBD90B" w:rsidR="00E70C7B" w:rsidRDefault="00B5377A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ECEDE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FEFB1" w14:textId="53632102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2 pkt</w:t>
            </w:r>
          </w:p>
          <w:p w14:paraId="1F4B304C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0 pkt</w:t>
            </w:r>
          </w:p>
        </w:tc>
      </w:tr>
      <w:tr w:rsidR="00BF1B41" w14:paraId="1FA36883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C0897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627008" w14:textId="77777777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B5BCE1" w14:textId="77777777" w:rsidR="00E67AC2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3D70C164" w14:textId="6C326FDD" w:rsidR="00E70C7B" w:rsidRDefault="00E67AC2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0C7B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B7F50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6710" w14:textId="1CF61D33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1 pkt</w:t>
            </w:r>
          </w:p>
          <w:p w14:paraId="6EBE8FE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0 pkt</w:t>
            </w:r>
          </w:p>
        </w:tc>
      </w:tr>
      <w:tr w:rsidR="00BF1B41" w14:paraId="7447D376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D2A1A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751058" w14:textId="77777777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usuwające obraz struktury kostnej i stołu z pozostawieniem struktury naczyniowej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00E532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65983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42C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240B7637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8849C9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83577F" w14:textId="77777777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Automatyczne, bez udziału operatora, prezentacja linii centralnej i oznaczenie głównych naczyń badanej anatomii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73B617" w14:textId="77777777" w:rsidR="00E67AC2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TAK/NIE </w:t>
            </w:r>
          </w:p>
          <w:p w14:paraId="66C074CF" w14:textId="08A4D923" w:rsidR="00E70C7B" w:rsidRDefault="00E67AC2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0C7B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E1999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8A161" w14:textId="28CAEE58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1 pkt</w:t>
            </w:r>
          </w:p>
          <w:p w14:paraId="4A93D2D1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0 pkt</w:t>
            </w:r>
          </w:p>
        </w:tc>
      </w:tr>
      <w:tr w:rsidR="00BF1B41" w14:paraId="41F14950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C2F119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A8331B" w14:textId="77777777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do wirtualnej endoskopii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BD89A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65BED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7CE6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6009EDA9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966005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E977B" w14:textId="77777777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36003B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B3BA43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8CA7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F1B41" w14:paraId="0A9C5A0F" w14:textId="77777777" w:rsidTr="00113834">
        <w:trPr>
          <w:gridAfter w:val="1"/>
          <w:wAfter w:w="354" w:type="pct"/>
          <w:trHeight w:val="611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F4422" w14:textId="77777777" w:rsidR="00E70C7B" w:rsidRDefault="00E70C7B" w:rsidP="00F867D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15C117" w14:textId="77777777" w:rsidR="00E70C7B" w:rsidRDefault="00E70C7B" w:rsidP="00F867D4">
            <w:pPr>
              <w:suppressAutoHyphens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Sprzężenie tomografu ze wstrzykiwaczem kontrastu min kl I zgodnie z CanOpen 425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9D6932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D974D5" w14:textId="77777777" w:rsidR="00E70C7B" w:rsidRDefault="00E70C7B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40F21" w14:textId="77777777" w:rsidR="00E70C7B" w:rsidRDefault="00E70C7B" w:rsidP="00F867D4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Kl.I – 0 pkt</w:t>
            </w:r>
          </w:p>
          <w:p w14:paraId="31A559A7" w14:textId="6CCF2CB6" w:rsidR="00E70C7B" w:rsidRDefault="00E70C7B" w:rsidP="00F867D4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 II i III – </w:t>
            </w:r>
            <w:r w:rsidR="00AB4AC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 pkt</w:t>
            </w:r>
          </w:p>
          <w:p w14:paraId="2F6D2E77" w14:textId="0C265E05" w:rsidR="00E70C7B" w:rsidRDefault="00E70C7B" w:rsidP="00F867D4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IV- 1 pkt</w:t>
            </w:r>
          </w:p>
        </w:tc>
      </w:tr>
      <w:tr w:rsidR="00B5356B" w14:paraId="5C21C490" w14:textId="77777777" w:rsidTr="00113834">
        <w:trPr>
          <w:gridAfter w:val="1"/>
          <w:wAfter w:w="354" w:type="pct"/>
          <w:trHeight w:val="611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45BA" w14:textId="21C36A6F" w:rsidR="00B5356B" w:rsidRDefault="00B5356B" w:rsidP="00F867D4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VII. KONSOLA LEKARSKA</w:t>
            </w:r>
          </w:p>
        </w:tc>
      </w:tr>
      <w:tr w:rsidR="00B5356B" w14:paraId="7634DCB8" w14:textId="77777777" w:rsidTr="00113834">
        <w:trPr>
          <w:gridAfter w:val="1"/>
          <w:wAfter w:w="354" w:type="pct"/>
          <w:trHeight w:val="611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7485" w14:textId="1D64F17E" w:rsidR="00B5356B" w:rsidRDefault="00B5356B" w:rsidP="00F867D4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sterująca z monitorami</w:t>
            </w:r>
          </w:p>
        </w:tc>
      </w:tr>
      <w:tr w:rsidR="00B5356B" w14:paraId="3C97484C" w14:textId="454BB90E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3764DE7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04D154" w14:textId="21DA557E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Minimum jeden procesor klasy Intel Xeon, minimum 3GHz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873362" w14:textId="599B5BBA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77BF91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0716C5" w14:textId="77282E92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31FB1D6B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8E6529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CBA505" w14:textId="0F5C5908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Minimum 8GB pamięci ram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868376" w14:textId="64D04259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6E2D1F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C5BD46" w14:textId="248E4440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03D15460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A6E748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038A6E" w14:textId="69F9A38E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System operacyjny Windows 7 Pro lub równoważny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24633" w14:textId="29046F5B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ABDAC3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F42236" w14:textId="2A30B7B3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6AAC4EED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182DB5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9E574F" w14:textId="5E51D8DE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Kontroler RAID, oferujący możliwość konfiguracji minimum RAID1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887ABF" w14:textId="04F99F42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D9AD67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DE3536" w14:textId="775F5BF3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5195BA78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794AB5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33FE35" w14:textId="2057633A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Pojemność dla systemu operacyjnego min. 200GB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AC2C38" w14:textId="53867BEA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292893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066D23" w14:textId="694CA3A9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3EECB3A1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20117E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4BF1E8" w14:textId="3C2F7A90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Pojemność macierzy dla obrazów min. 1TB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8C10AC" w14:textId="047DBCEF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686395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C147D0" w14:textId="66C5CF66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036A2D6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A9D6FD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A9AC62" w14:textId="4DB26D32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Karta sieciowa min 1GB/s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470AD6" w14:textId="5113FBA4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778869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B907BA" w14:textId="06A9B2AD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37836738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739714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77D1A0" w14:textId="37384022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Przynajmniej jedno złącze PCIe x16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B1CE9B" w14:textId="0401356B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4FBDF1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3691C8" w14:textId="3D6AEDE9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47DCD2E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F9799B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B7814F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Monitor LCD minimum 22”</w:t>
            </w:r>
          </w:p>
          <w:p w14:paraId="6DE89E65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•podświetlanie LED,</w:t>
            </w:r>
          </w:p>
          <w:p w14:paraId="10117BB6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•rozmiar piksela 0.282 x 0.282 mm</w:t>
            </w:r>
          </w:p>
          <w:p w14:paraId="311F2CCA" w14:textId="48F3A8B6" w:rsidR="00B5356B" w:rsidRPr="00AF6006" w:rsidRDefault="00B5356B" w:rsidP="00BC19D1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•rozdzielczość co najmniej 1680 x 1050 (16:10)</w:t>
            </w:r>
          </w:p>
          <w:p w14:paraId="14061648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•jasność co najmniej 250 cd/m2,</w:t>
            </w:r>
          </w:p>
          <w:p w14:paraId="489173E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•kontrast co najmniej 1000:1,</w:t>
            </w:r>
          </w:p>
          <w:p w14:paraId="0F18B4D9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•obszar roboczy o przekątnej co najmniej 21 cali,</w:t>
            </w:r>
          </w:p>
          <w:p w14:paraId="41DE9E55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•liczba kolorów 16,77 miliona,</w:t>
            </w:r>
          </w:p>
          <w:p w14:paraId="146CF0E2" w14:textId="77777777" w:rsidR="00B5356B" w:rsidRPr="00BC19D1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</w:t>
            </w:r>
            <w:r w:rsidRPr="00BC19D1">
              <w:rPr>
                <w:sz w:val="20"/>
                <w:szCs w:val="20"/>
              </w:rPr>
              <w:t>piwot 90 stopni,</w:t>
            </w:r>
          </w:p>
          <w:p w14:paraId="3261C4F3" w14:textId="64A9AD6E" w:rsidR="00B5356B" w:rsidRPr="00BC19D1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BC19D1">
              <w:rPr>
                <w:sz w:val="20"/>
                <w:szCs w:val="20"/>
              </w:rPr>
              <w:t xml:space="preserve">•obrót </w:t>
            </w:r>
            <w:r w:rsidR="00CE39B8" w:rsidRPr="00BC19D1">
              <w:rPr>
                <w:sz w:val="20"/>
                <w:szCs w:val="20"/>
              </w:rPr>
              <w:t xml:space="preserve">min. </w:t>
            </w:r>
            <w:r w:rsidRPr="00BC19D1">
              <w:rPr>
                <w:sz w:val="20"/>
                <w:szCs w:val="20"/>
              </w:rPr>
              <w:t>3</w:t>
            </w:r>
            <w:r w:rsidR="00CE39B8" w:rsidRPr="00BC19D1">
              <w:rPr>
                <w:sz w:val="20"/>
                <w:szCs w:val="20"/>
              </w:rPr>
              <w:t>00</w:t>
            </w:r>
            <w:r w:rsidRPr="00BC19D1">
              <w:rPr>
                <w:sz w:val="20"/>
                <w:szCs w:val="20"/>
              </w:rPr>
              <w:t xml:space="preserve"> stopni,</w:t>
            </w:r>
          </w:p>
          <w:p w14:paraId="6BCD769E" w14:textId="55820806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BC19D1">
              <w:rPr>
                <w:sz w:val="20"/>
                <w:szCs w:val="20"/>
              </w:rPr>
              <w:t xml:space="preserve">•kąty widzenia </w:t>
            </w:r>
            <w:r w:rsidR="00CE39B8" w:rsidRPr="00BC19D1">
              <w:rPr>
                <w:sz w:val="20"/>
                <w:szCs w:val="20"/>
              </w:rPr>
              <w:t xml:space="preserve">min. </w:t>
            </w:r>
            <w:r w:rsidRPr="00BC19D1">
              <w:rPr>
                <w:sz w:val="20"/>
                <w:szCs w:val="20"/>
              </w:rPr>
              <w:t>(pionowo/poziomo) 170°/160°,</w:t>
            </w:r>
          </w:p>
          <w:p w14:paraId="444C6B28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•dedykowana przez producenta karta graficzna,</w:t>
            </w:r>
          </w:p>
          <w:p w14:paraId="42B7BCC4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•złącza D-</w:t>
            </w:r>
            <w:proofErr w:type="spellStart"/>
            <w:r w:rsidRPr="00AF6006">
              <w:rPr>
                <w:sz w:val="20"/>
                <w:szCs w:val="20"/>
              </w:rPr>
              <w:t>Sub</w:t>
            </w:r>
            <w:proofErr w:type="spellEnd"/>
            <w:r w:rsidRPr="00AF6006">
              <w:rPr>
                <w:sz w:val="20"/>
                <w:szCs w:val="20"/>
              </w:rPr>
              <w:t xml:space="preserve"> mini 15 pin x 1, DVI-D 24 pin x 1 (z HDCP), </w:t>
            </w:r>
            <w:proofErr w:type="spellStart"/>
            <w:r w:rsidRPr="00AF6006">
              <w:rPr>
                <w:sz w:val="20"/>
                <w:szCs w:val="20"/>
              </w:rPr>
              <w:t>DisplayPort</w:t>
            </w:r>
            <w:proofErr w:type="spellEnd"/>
            <w:r w:rsidRPr="00AF6006">
              <w:rPr>
                <w:sz w:val="20"/>
                <w:szCs w:val="20"/>
              </w:rPr>
              <w:t xml:space="preserve"> x 1 (z HDCP), USB, 3.5 mm stereo </w:t>
            </w:r>
            <w:proofErr w:type="spellStart"/>
            <w:r w:rsidRPr="00AF6006">
              <w:rPr>
                <w:sz w:val="20"/>
                <w:szCs w:val="20"/>
              </w:rPr>
              <w:t>jack</w:t>
            </w:r>
            <w:proofErr w:type="spellEnd"/>
          </w:p>
          <w:p w14:paraId="1DD17FE0" w14:textId="3F99B0B9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•maksymalny pobór mocy</w:t>
            </w:r>
            <w:r w:rsidR="00CE39B8">
              <w:rPr>
                <w:sz w:val="20"/>
                <w:szCs w:val="20"/>
              </w:rPr>
              <w:t xml:space="preserve"> max</w:t>
            </w:r>
            <w:r w:rsidRPr="00AF6006">
              <w:rPr>
                <w:sz w:val="20"/>
                <w:szCs w:val="20"/>
              </w:rPr>
              <w:t xml:space="preserve"> </w:t>
            </w:r>
            <w:r w:rsidR="00CE39B8">
              <w:rPr>
                <w:sz w:val="20"/>
                <w:szCs w:val="20"/>
              </w:rPr>
              <w:t>40</w:t>
            </w:r>
            <w:r w:rsidRPr="00AF6006">
              <w:rPr>
                <w:sz w:val="20"/>
                <w:szCs w:val="20"/>
              </w:rPr>
              <w:t>W, a w trybie oszczędzania energii mni</w:t>
            </w:r>
            <w:r w:rsidR="00CE39B8">
              <w:rPr>
                <w:sz w:val="20"/>
                <w:szCs w:val="20"/>
              </w:rPr>
              <w:t>e</w:t>
            </w:r>
            <w:r w:rsidRPr="00AF6006">
              <w:rPr>
                <w:sz w:val="20"/>
                <w:szCs w:val="20"/>
              </w:rPr>
              <w:t xml:space="preserve">j niż </w:t>
            </w:r>
            <w:r w:rsidR="00CE39B8">
              <w:rPr>
                <w:sz w:val="20"/>
                <w:szCs w:val="20"/>
              </w:rPr>
              <w:t xml:space="preserve">1 </w:t>
            </w:r>
            <w:r w:rsidRPr="00AF6006">
              <w:rPr>
                <w:sz w:val="20"/>
                <w:szCs w:val="20"/>
              </w:rPr>
              <w:t>W</w:t>
            </w:r>
          </w:p>
          <w:p w14:paraId="09237198" w14:textId="77777777" w:rsidR="00B5356B" w:rsidRPr="006E6BF0" w:rsidRDefault="00B5356B" w:rsidP="00B5356B">
            <w:pPr>
              <w:suppressAutoHyphens/>
              <w:ind w:left="56"/>
              <w:rPr>
                <w:sz w:val="20"/>
                <w:szCs w:val="20"/>
                <w:lang w:val="en-US"/>
              </w:rPr>
            </w:pPr>
            <w:r w:rsidRPr="006E6BF0">
              <w:rPr>
                <w:sz w:val="20"/>
                <w:szCs w:val="20"/>
                <w:lang w:val="en-US"/>
              </w:rPr>
              <w:t>•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certyfikaty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standardy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TCO Displays 6.0, EPEAT Gold (US), </w:t>
            </w:r>
            <w:r w:rsidRPr="006E6BF0">
              <w:rPr>
                <w:sz w:val="20"/>
                <w:szCs w:val="20"/>
                <w:lang w:val="en-US"/>
              </w:rPr>
              <w:lastRenderedPageBreak/>
              <w:t xml:space="preserve">TUV/Ergonomics, TUV/GS, c-Tick, CE, CB,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cTUVus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>, FCC-B, Canadian ICES-003-B, TUV/S, VCCI-B, EPA Energy Star, RoHS, WEEE, China RoHS, CCC, GOST-R</w:t>
            </w:r>
          </w:p>
          <w:p w14:paraId="12BAF8BE" w14:textId="2FC9970E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•gwarancja 60 miesięcy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E544CD" w14:textId="63B4CED2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8D33A7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037CF0" w14:textId="2A6F4D38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7596BF54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44998F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C3D5F9" w14:textId="0AF22BA6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UPS dobrany mocą do oferowane</w:t>
            </w:r>
            <w:r>
              <w:rPr>
                <w:sz w:val="20"/>
                <w:szCs w:val="20"/>
              </w:rPr>
              <w:t>j konsoli lekarskiej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F46ED3" w14:textId="07812BAA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4C656D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DBF019" w14:textId="0174E09E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52BC51F4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4CE222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D9C84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Dwa monitory medyczne o parametrach:</w:t>
            </w:r>
          </w:p>
          <w:p w14:paraId="6CE5B63E" w14:textId="2E032835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•wielkość przekątnej ekranu</w:t>
            </w:r>
            <w:r w:rsidR="00CE39B8">
              <w:rPr>
                <w:sz w:val="20"/>
                <w:szCs w:val="20"/>
              </w:rPr>
              <w:t xml:space="preserve"> min.</w:t>
            </w:r>
            <w:r w:rsidRPr="00AF6006">
              <w:rPr>
                <w:sz w:val="20"/>
                <w:szCs w:val="20"/>
              </w:rPr>
              <w:t xml:space="preserve"> 21</w:t>
            </w:r>
            <w:r w:rsidR="00CE39B8">
              <w:rPr>
                <w:sz w:val="20"/>
                <w:szCs w:val="20"/>
              </w:rPr>
              <w:t xml:space="preserve"> </w:t>
            </w:r>
            <w:r w:rsidRPr="00AF6006">
              <w:rPr>
                <w:sz w:val="20"/>
                <w:szCs w:val="20"/>
              </w:rPr>
              <w:t>cal</w:t>
            </w:r>
            <w:r w:rsidR="00CE39B8">
              <w:rPr>
                <w:sz w:val="20"/>
                <w:szCs w:val="20"/>
              </w:rPr>
              <w:t>i</w:t>
            </w:r>
            <w:r w:rsidRPr="00AF6006">
              <w:rPr>
                <w:sz w:val="20"/>
                <w:szCs w:val="20"/>
              </w:rPr>
              <w:t xml:space="preserve"> </w:t>
            </w:r>
          </w:p>
          <w:p w14:paraId="438D5B8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•typ ekranu LCD, aktywna matryca TFT monochromatyczna potrafiąca wyświetlić odcienie szarości w 10 bitach z podświetleniem LED</w:t>
            </w:r>
          </w:p>
          <w:p w14:paraId="20FD9015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•rozdzielczość naturalna 1536 x2048,</w:t>
            </w:r>
          </w:p>
          <w:p w14:paraId="3A8D2C07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•wielkość plamki 0,2115 mm,</w:t>
            </w:r>
          </w:p>
          <w:p w14:paraId="54DEDD70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•jasność maksymalna 1200 cd/m2. Wymagany układ stabilizacji jasności monitora po jego włączeniu lub wyjściu ze stanu czuwania.,</w:t>
            </w:r>
          </w:p>
          <w:p w14:paraId="04E1E3D0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•kontrast co najmniej 1400:1,</w:t>
            </w:r>
          </w:p>
          <w:p w14:paraId="68ED5908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•odcienie szarości minimum 1024 z 16369 tonów,</w:t>
            </w:r>
          </w:p>
          <w:p w14:paraId="747D8A21" w14:textId="368A224C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•kąty widzenia </w:t>
            </w:r>
            <w:r w:rsidR="00CE39B8">
              <w:rPr>
                <w:sz w:val="20"/>
                <w:szCs w:val="20"/>
              </w:rPr>
              <w:t xml:space="preserve">min. </w:t>
            </w:r>
            <w:r w:rsidRPr="00AF6006">
              <w:rPr>
                <w:sz w:val="20"/>
                <w:szCs w:val="20"/>
              </w:rPr>
              <w:t>176 /176 w pionie i poziomie,</w:t>
            </w:r>
          </w:p>
          <w:p w14:paraId="0F29085B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•Całkowity czas reakcji matrycy (</w:t>
            </w:r>
            <w:proofErr w:type="spellStart"/>
            <w:r w:rsidRPr="00AF6006">
              <w:rPr>
                <w:sz w:val="20"/>
                <w:szCs w:val="20"/>
              </w:rPr>
              <w:t>white-black-white</w:t>
            </w:r>
            <w:proofErr w:type="spellEnd"/>
            <w:r w:rsidRPr="00AF6006">
              <w:rPr>
                <w:sz w:val="20"/>
                <w:szCs w:val="20"/>
              </w:rPr>
              <w:t>) Nie więcej niż 40 ms,</w:t>
            </w:r>
          </w:p>
          <w:p w14:paraId="343241FB" w14:textId="710BCD6C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• kalibracja monitora sprzętowa </w:t>
            </w:r>
            <w:proofErr w:type="spellStart"/>
            <w:r w:rsidRPr="00AF6006">
              <w:rPr>
                <w:sz w:val="20"/>
                <w:szCs w:val="20"/>
              </w:rPr>
              <w:t>kdo</w:t>
            </w:r>
            <w:proofErr w:type="spellEnd"/>
            <w:r w:rsidRPr="00AF6006">
              <w:rPr>
                <w:sz w:val="20"/>
                <w:szCs w:val="20"/>
              </w:rPr>
              <w:t xml:space="preserve"> standardu DICOM część 14 dla każdego trybu pracy,</w:t>
            </w:r>
          </w:p>
          <w:p w14:paraId="071A197F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•wbudowany kalibrator nieograniczający pola widzenia na monitorze.</w:t>
            </w:r>
          </w:p>
          <w:p w14:paraId="0F50D26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•funkcjonalność pozwalająca na samodzielne kalibrowanie monitora oraz sprawdzenie odcieni szarości bez systemu operacyjnego, uruchamiana z menu monitora,</w:t>
            </w:r>
          </w:p>
          <w:p w14:paraId="2AA4E59B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•pomiar czasu pracy wymagany układ kontroli rzeczywistego czasu pracy monitora i jego podświetlenia,</w:t>
            </w:r>
          </w:p>
          <w:p w14:paraId="13092E86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•definiowane tryby pracy 4 tryby pracy: standard DICOM, tryb kalibracji oddzielny dla złącza DVI i DP, tryb hybrydowy dla obrazów DICOM i innych wyświetlanych jednocześnie</w:t>
            </w:r>
          </w:p>
          <w:p w14:paraId="624A7B88" w14:textId="77777777" w:rsidR="00B5356B" w:rsidRPr="006E6BF0" w:rsidRDefault="00B5356B" w:rsidP="00B5356B">
            <w:pPr>
              <w:suppressAutoHyphens/>
              <w:ind w:left="56"/>
              <w:rPr>
                <w:sz w:val="20"/>
                <w:szCs w:val="20"/>
                <w:lang w:val="en-US"/>
              </w:rPr>
            </w:pPr>
            <w:r w:rsidRPr="006E6BF0">
              <w:rPr>
                <w:sz w:val="20"/>
                <w:szCs w:val="20"/>
                <w:lang w:val="en-US"/>
              </w:rPr>
              <w:t>•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złącza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1x DVI-D, 1x DisplayPort, 1x USB upstream, 2 x USB downstream</w:t>
            </w:r>
          </w:p>
          <w:p w14:paraId="5E71FAB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•częstotliwość odświeżania 31-127 kHz, 29-61.5 </w:t>
            </w:r>
            <w:proofErr w:type="spellStart"/>
            <w:r w:rsidRPr="00AF6006">
              <w:rPr>
                <w:sz w:val="20"/>
                <w:szCs w:val="20"/>
              </w:rPr>
              <w:t>Hz</w:t>
            </w:r>
            <w:proofErr w:type="spellEnd"/>
          </w:p>
          <w:p w14:paraId="55ACA81B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•komplet kabli zasilających i połączeniowych</w:t>
            </w:r>
          </w:p>
          <w:p w14:paraId="08E9F371" w14:textId="5246AAC3" w:rsidR="00B5356B" w:rsidRPr="00BC19D1" w:rsidRDefault="00B5356B" w:rsidP="00BC19D1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</w:t>
            </w:r>
            <w:r w:rsidR="00BC19D1" w:rsidRPr="00AF6006">
              <w:rPr>
                <w:sz w:val="20"/>
                <w:szCs w:val="20"/>
              </w:rPr>
              <w:t>Przycisk,</w:t>
            </w:r>
            <w:r w:rsidRPr="00AF6006">
              <w:rPr>
                <w:sz w:val="20"/>
                <w:szCs w:val="20"/>
              </w:rPr>
              <w:t xml:space="preserve"> za pomocą którego można w prosty sposób zmieniać tryby pracy monitora dla różnego rodzaju badań np. CT,</w:t>
            </w:r>
            <w:r w:rsidR="00BC19D1">
              <w:rPr>
                <w:sz w:val="20"/>
                <w:szCs w:val="20"/>
              </w:rPr>
              <w:t xml:space="preserve"> </w:t>
            </w:r>
            <w:r w:rsidRPr="00AF6006">
              <w:rPr>
                <w:sz w:val="20"/>
                <w:szCs w:val="20"/>
              </w:rPr>
              <w:t>CR</w:t>
            </w:r>
          </w:p>
          <w:p w14:paraId="122CFA50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lastRenderedPageBreak/>
              <w:t>•Czujnik mierzący jasność otoczenia</w:t>
            </w:r>
          </w:p>
          <w:p w14:paraId="628B94BE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•Wymagany układ wyrównujący jasność i odcienie szarości dla całej powierzchni matrycy LCD</w:t>
            </w:r>
          </w:p>
          <w:p w14:paraId="1FD63A61" w14:textId="77777777" w:rsidR="00B5356B" w:rsidRPr="006E6BF0" w:rsidRDefault="00B5356B" w:rsidP="00BC19D1">
            <w:pPr>
              <w:suppressAutoHyphens/>
              <w:rPr>
                <w:sz w:val="20"/>
                <w:szCs w:val="20"/>
                <w:lang w:val="en-US"/>
              </w:rPr>
            </w:pPr>
            <w:r w:rsidRPr="006E6BF0">
              <w:rPr>
                <w:sz w:val="20"/>
                <w:szCs w:val="20"/>
                <w:lang w:val="en-US"/>
              </w:rPr>
              <w:t>•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zgodny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ze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standardem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CE (Medical Device Directive)</w:t>
            </w:r>
          </w:p>
          <w:p w14:paraId="408BF650" w14:textId="788A70A7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•gwarancja 60 miesięcy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752B3C" w14:textId="7210B991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088446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C7455A" w14:textId="06ABD61B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43EAE9C7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2D4824" w14:textId="77777777" w:rsidR="00B5356B" w:rsidRPr="00B5356B" w:rsidRDefault="00B5356B" w:rsidP="00B5356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870AF9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Jeden monitor medyczny o parametrach:</w:t>
            </w:r>
          </w:p>
          <w:p w14:paraId="02BCB047" w14:textId="2DDE699A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•wielkość przekątnej ekranu</w:t>
            </w:r>
            <w:r w:rsidR="00C5542A">
              <w:rPr>
                <w:sz w:val="20"/>
                <w:szCs w:val="20"/>
              </w:rPr>
              <w:t xml:space="preserve"> min.</w:t>
            </w:r>
            <w:r w:rsidRPr="00AF6006">
              <w:rPr>
                <w:sz w:val="20"/>
                <w:szCs w:val="20"/>
              </w:rPr>
              <w:t xml:space="preserve"> 21 cal</w:t>
            </w:r>
            <w:r w:rsidR="00C5542A">
              <w:rPr>
                <w:sz w:val="20"/>
                <w:szCs w:val="20"/>
              </w:rPr>
              <w:t>i</w:t>
            </w:r>
            <w:r w:rsidRPr="00AF6006">
              <w:rPr>
                <w:sz w:val="20"/>
                <w:szCs w:val="20"/>
              </w:rPr>
              <w:t xml:space="preserve"> </w:t>
            </w:r>
          </w:p>
          <w:p w14:paraId="1BC341A7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•typ ekranu LCD, aktywna matryca TFT typu IPS</w:t>
            </w:r>
          </w:p>
          <w:p w14:paraId="2CBA5D71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•rozdzielczość naturalna 1600 x 1200,</w:t>
            </w:r>
          </w:p>
          <w:p w14:paraId="049F8442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•wielkość plamki 0,270 mm,</w:t>
            </w:r>
          </w:p>
          <w:p w14:paraId="76A18109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•jasność maksymalna 420 cd/m2, wymagany układ stabilizacji jasności monitora po jego włączeniu lub wyjściu ze stanu czuwania,</w:t>
            </w:r>
          </w:p>
          <w:p w14:paraId="2CE024C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•kontrast co najmniej 1500:1,</w:t>
            </w:r>
          </w:p>
          <w:p w14:paraId="2DF0303A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•odcienie szarości minimum 1024 z 16369 tonów,</w:t>
            </w:r>
          </w:p>
          <w:p w14:paraId="7276E88D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•kąty widzenia 178 /178 w pionie i poziomie,</w:t>
            </w:r>
          </w:p>
          <w:p w14:paraId="56C44E00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•Całkowity czas reakcji matrycy (</w:t>
            </w:r>
            <w:proofErr w:type="spellStart"/>
            <w:r w:rsidRPr="00AF6006">
              <w:rPr>
                <w:sz w:val="20"/>
                <w:szCs w:val="20"/>
              </w:rPr>
              <w:t>white-black-white</w:t>
            </w:r>
            <w:proofErr w:type="spellEnd"/>
            <w:r w:rsidRPr="00AF6006">
              <w:rPr>
                <w:sz w:val="20"/>
                <w:szCs w:val="20"/>
              </w:rPr>
              <w:t>) Nie więcej niż 20 ms,</w:t>
            </w:r>
          </w:p>
          <w:p w14:paraId="43F13BAE" w14:textId="632E1ED4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 kalibracja monitora sprzętowa do standardu DICOM część 14 dla każdego trybu pracy,</w:t>
            </w:r>
          </w:p>
          <w:p w14:paraId="188B4859" w14:textId="7B618D8B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•wbudowany kalibrator nieograniczający pola widzenia na monitorze.</w:t>
            </w:r>
          </w:p>
          <w:p w14:paraId="32633269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•Możliwość wyświetlania obrazów z 10-bit głębią kolorów z palety 1.07 mld. Zainstalowany układ pozwalający na równomierne podświetlenie ekranu.,</w:t>
            </w:r>
          </w:p>
          <w:p w14:paraId="2291A2D7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•Oprogramowanie monitorujące na bieżąco zmiany jasności podświetlenia matrycy i raportujące o błędach,</w:t>
            </w:r>
          </w:p>
          <w:p w14:paraId="4820CA87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6E6BF0">
              <w:rPr>
                <w:sz w:val="20"/>
                <w:szCs w:val="20"/>
                <w:lang w:val="en-US"/>
              </w:rPr>
              <w:t>•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złącza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1x DVI-I 29 pin, 1x DisplayPort, 1 upstream. </w:t>
            </w:r>
            <w:r w:rsidRPr="00AF6006">
              <w:rPr>
                <w:sz w:val="20"/>
                <w:szCs w:val="20"/>
              </w:rPr>
              <w:t xml:space="preserve">2 </w:t>
            </w:r>
            <w:proofErr w:type="spellStart"/>
            <w:r w:rsidRPr="00AF6006">
              <w:rPr>
                <w:sz w:val="20"/>
                <w:szCs w:val="20"/>
              </w:rPr>
              <w:t>downstream</w:t>
            </w:r>
            <w:proofErr w:type="spellEnd"/>
            <w:r w:rsidRPr="00AF6006">
              <w:rPr>
                <w:sz w:val="20"/>
                <w:szCs w:val="20"/>
              </w:rPr>
              <w:t xml:space="preserve"> / </w:t>
            </w:r>
            <w:proofErr w:type="spellStart"/>
            <w:r w:rsidRPr="00AF6006">
              <w:rPr>
                <w:sz w:val="20"/>
                <w:szCs w:val="20"/>
              </w:rPr>
              <w:t>Rev</w:t>
            </w:r>
            <w:proofErr w:type="spellEnd"/>
            <w:r w:rsidRPr="00AF6006">
              <w:rPr>
                <w:sz w:val="20"/>
                <w:szCs w:val="20"/>
              </w:rPr>
              <w:t>. 2.0</w:t>
            </w:r>
          </w:p>
          <w:p w14:paraId="2D066E44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•częstotliwość odświeżania sygnał cyfrowy 31-100 kHz, 59-61 </w:t>
            </w:r>
            <w:proofErr w:type="spellStart"/>
            <w:r w:rsidRPr="00AF6006">
              <w:rPr>
                <w:sz w:val="20"/>
                <w:szCs w:val="20"/>
              </w:rPr>
              <w:t>Hz</w:t>
            </w:r>
            <w:proofErr w:type="spellEnd"/>
          </w:p>
          <w:p w14:paraId="6AC0FCA5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•częstotliwość odświeżania sygnał analogowy 26-100kHz, 49-76Hz</w:t>
            </w:r>
          </w:p>
          <w:p w14:paraId="08A92CE6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•komplet kabli zasilających i połączeniowych</w:t>
            </w:r>
          </w:p>
          <w:p w14:paraId="5D2C16B2" w14:textId="77777777" w:rsidR="00B5356B" w:rsidRPr="00AF6006" w:rsidRDefault="00B5356B" w:rsidP="00B5356B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•Wymagany układ wyrównujący jasność i odcienie szarości dla całej powierzchni matrycy LCD</w:t>
            </w:r>
          </w:p>
          <w:p w14:paraId="7F6F8BC5" w14:textId="77777777" w:rsidR="00B5356B" w:rsidRPr="006E6BF0" w:rsidRDefault="00B5356B" w:rsidP="00C5542A">
            <w:pPr>
              <w:suppressAutoHyphens/>
              <w:rPr>
                <w:sz w:val="20"/>
                <w:szCs w:val="20"/>
                <w:lang w:val="en-US"/>
              </w:rPr>
            </w:pPr>
            <w:r w:rsidRPr="006E6BF0">
              <w:rPr>
                <w:sz w:val="20"/>
                <w:szCs w:val="20"/>
                <w:lang w:val="en-US"/>
              </w:rPr>
              <w:t>•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zgodny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ze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BF0">
              <w:rPr>
                <w:sz w:val="20"/>
                <w:szCs w:val="20"/>
                <w:lang w:val="en-US"/>
              </w:rPr>
              <w:t>standardem</w:t>
            </w:r>
            <w:proofErr w:type="spellEnd"/>
            <w:r w:rsidRPr="006E6BF0">
              <w:rPr>
                <w:sz w:val="20"/>
                <w:szCs w:val="20"/>
                <w:lang w:val="en-US"/>
              </w:rPr>
              <w:t xml:space="preserve"> CE (Medical Device Directive)</w:t>
            </w:r>
          </w:p>
          <w:p w14:paraId="0B3568CB" w14:textId="4600B552" w:rsidR="00B5356B" w:rsidRPr="00AF6006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•gwarancja 60 miesięcy.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01F3D0" w14:textId="30706E17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F331A7" w14:textId="77777777" w:rsidR="00B5356B" w:rsidRDefault="00B5356B" w:rsidP="00B5356B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C4AB42" w14:textId="643C4783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5356B" w14:paraId="23C830A9" w14:textId="77777777" w:rsidTr="00113834">
        <w:trPr>
          <w:gridAfter w:val="1"/>
          <w:wAfter w:w="354" w:type="pct"/>
          <w:trHeight w:val="611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D7116" w14:textId="387FD3FC" w:rsidR="00B5356B" w:rsidRDefault="00B5356B" w:rsidP="00B5356B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b/>
                <w:bCs/>
                <w:sz w:val="20"/>
                <w:szCs w:val="20"/>
              </w:rPr>
              <w:lastRenderedPageBreak/>
              <w:t>Oprogram</w:t>
            </w:r>
            <w:r>
              <w:rPr>
                <w:b/>
                <w:bCs/>
                <w:sz w:val="20"/>
                <w:szCs w:val="20"/>
              </w:rPr>
              <w:t>owanie medyczne konsoli lekarskiej</w:t>
            </w:r>
          </w:p>
        </w:tc>
      </w:tr>
      <w:tr w:rsidR="00270CE8" w14:paraId="14FB37C4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020A50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525109" w14:textId="1F116B97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Oprogramowanie stanowiące wolnostojącą stację diagnostyczną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FBCC65" w14:textId="7A594F6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DCF791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1223FC" w14:textId="4F49050E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C30EDF2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66FAE9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B4B4E8" w14:textId="3F53B8B0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Bezterminowa licencja na użytkowanie oprogramowania stacji diagnostycznej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8CF04A" w14:textId="09E1002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EB0FB6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C6A83C" w14:textId="17D04F5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F547D0E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64D43C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2EF15D" w14:textId="2D8138D1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Otwieranie badań CR/DR/US i wyświetlanie ich na monitorach diagnostycznych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EE6875" w14:textId="516D6CD6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2A2B04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C1227B" w14:textId="6DF52F72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2545D74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F7C28D7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37A4AA" w14:textId="722A2338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System pozwala wyświetlać jednocześnie co najmniej 2 rodzaje badań tego samego pacjenta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B4CF19" w14:textId="55961075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79B48B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1016C2" w14:textId="79022EBE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2D0757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78712EC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EDD296" w14:textId="63C831D9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Oprogramowanie przechowujące lokalnie dane obrazowe i bazę danych wykonanych badań/pacjentów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B478B7" w14:textId="122D315E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87F579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0F980" w14:textId="6ACBAD5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2F420F44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B62587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CA619D" w14:textId="22C5429D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Oprogramowanie zapewnia wyświetlanie listy wszystkich poprzednio wykonanych badań pacjenta, które są przechowywane lokalnie;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0FBF5D" w14:textId="0499457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2D5264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BE86B1" w14:textId="0709FA0A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03447B3D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F555F9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C9FA05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Aplikacja stacji diagnostycznej pozwala wyszukać oraz wyświetlać co najmniej poniższe dane:</w:t>
            </w:r>
            <w:r w:rsidRPr="00AF6006">
              <w:rPr>
                <w:sz w:val="20"/>
                <w:szCs w:val="20"/>
              </w:rPr>
              <w:br/>
              <w:t>- imię i nazwisko pacjenta</w:t>
            </w:r>
          </w:p>
          <w:p w14:paraId="5BEFE468" w14:textId="738967FB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rodzaj badania</w:t>
            </w:r>
            <w:r w:rsidRPr="00AF6006">
              <w:rPr>
                <w:sz w:val="20"/>
                <w:szCs w:val="20"/>
              </w:rPr>
              <w:br/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1A5767" w14:textId="79670409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97DA4B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9E3AD9" w14:textId="0012D737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19EB0C83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A81D45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77DB78" w14:textId="6DD71BE4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Użytkownik ma dostęp z każdego poziomu aplikacji stacji diagnostycznej do systemu pomocy, obejmującego następujące tematy: </w:t>
            </w:r>
            <w:r w:rsidRPr="00AF6006">
              <w:rPr>
                <w:sz w:val="20"/>
                <w:szCs w:val="20"/>
              </w:rPr>
              <w:br/>
              <w:t>- jak korzystać z systemu pomocy</w:t>
            </w:r>
            <w:r w:rsidRPr="00AF6006">
              <w:rPr>
                <w:sz w:val="20"/>
                <w:szCs w:val="20"/>
              </w:rPr>
              <w:br/>
              <w:t>- opis wszystkich dostępnych narzędzi i metody jak je stosować</w:t>
            </w:r>
            <w:r w:rsidRPr="00AF6006">
              <w:rPr>
                <w:sz w:val="20"/>
                <w:szCs w:val="20"/>
              </w:rPr>
              <w:br/>
              <w:t>- nawigacja po systemie</w:t>
            </w:r>
            <w:r w:rsidRPr="00AF6006">
              <w:rPr>
                <w:sz w:val="20"/>
                <w:szCs w:val="20"/>
              </w:rPr>
              <w:br/>
              <w:t>- wyszukiwanie badań</w:t>
            </w:r>
            <w:r w:rsidRPr="00AF6006">
              <w:rPr>
                <w:sz w:val="20"/>
                <w:szCs w:val="20"/>
              </w:rPr>
              <w:br/>
              <w:t>- odczytywanie, modyfikacja, porównywanie badań</w:t>
            </w:r>
            <w:r w:rsidRPr="00AF6006">
              <w:rPr>
                <w:sz w:val="20"/>
                <w:szCs w:val="20"/>
              </w:rPr>
              <w:br/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2B9117" w14:textId="7055DB89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69FAFE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CEC1BB" w14:textId="28D3F901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2D4E298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0A3805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13DD80" w14:textId="670453EF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Wydruk badań na kamerach cyfrowych poprzez DICOM </w:t>
            </w:r>
            <w:proofErr w:type="spellStart"/>
            <w:r w:rsidRPr="00AF6006">
              <w:rPr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254E7E" w14:textId="2C14D6F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410D31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A3ED56" w14:textId="36884F40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B9AC5D5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EDDE17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6DFC4F" w14:textId="26550B97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modyfikowania przez użytkownika układu wydruku - konfigurowanie informacji zawartych na wydruku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754862" w14:textId="27AA6252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667760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FE51F3" w14:textId="4E8A9BAF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8B1C74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896056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8375BF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Drukowanie obrazów badania na papierze w min. następujących trybach i z uwzględnieniem następujących funkcji:</w:t>
            </w:r>
            <w:r w:rsidRPr="00AF6006">
              <w:rPr>
                <w:sz w:val="20"/>
                <w:szCs w:val="20"/>
              </w:rPr>
              <w:br/>
              <w:t>- funkcja drukowania atrybutów badania; min. imienia i nazwiska pacjenta, daty badania, daty urodzenia pacjenta,</w:t>
            </w:r>
          </w:p>
          <w:p w14:paraId="6C48ECD0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funkcja dodania dowolnego tekstu do drukowanego obrazu,</w:t>
            </w:r>
          </w:p>
          <w:p w14:paraId="44B1CBE4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funkcja podglądu wydruku,</w:t>
            </w:r>
          </w:p>
          <w:p w14:paraId="07419C30" w14:textId="73E7CC0E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tworzenie szablonów rozkładu wydruku z zakresem od 1x1 do 4x8 obiektów na wydruk.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1181D9" w14:textId="1E8C3A50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AF6CAC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E8F2A8" w14:textId="04A5C10B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17B93580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C7284C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61DC61" w14:textId="65EB7C64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Nagrywanie na lokalnej nagrywarce i sieciowym duplikatorze na płytę CD i </w:t>
            </w:r>
            <w:smartTag w:uri="urn:schemas-microsoft-com:office:smarttags" w:element="stockticker">
              <w:r w:rsidRPr="00AF6006">
                <w:rPr>
                  <w:sz w:val="20"/>
                  <w:szCs w:val="20"/>
                </w:rPr>
                <w:t>DVD</w:t>
              </w:r>
            </w:smartTag>
            <w:r w:rsidRPr="00AF6006">
              <w:rPr>
                <w:sz w:val="20"/>
                <w:szCs w:val="20"/>
              </w:rPr>
              <w:t xml:space="preserve"> obrazów wybranego pacjenta w formacie DICOM wraz z przeglądarką DICOM uruchamiająca się automatycznie na komputerze klasy PC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5036E0" w14:textId="160FE76A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560DB6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58CCE6" w14:textId="7B2D943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5351B6C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D4B3C1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00D2F3" w14:textId="1E9CD3FC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Hierarchizacja ważności obrazów - minimum możliwość zaznaczenia wybranego obrazu w badaniu jako „istotny”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A973F8" w14:textId="017D2CB6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D2B3B5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44EC96" w14:textId="3A290481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963D485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71A759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2E01D7" w14:textId="529EA028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Funkcjonalność - przełączanie się pomiędzy obrazami </w:t>
            </w:r>
            <w:r w:rsidRPr="00AF6006">
              <w:rPr>
                <w:sz w:val="20"/>
                <w:szCs w:val="20"/>
              </w:rPr>
              <w:br/>
              <w:t>w badaniu według minimum poniższych metod:</w:t>
            </w:r>
            <w:r w:rsidRPr="00AF6006">
              <w:rPr>
                <w:sz w:val="20"/>
                <w:szCs w:val="20"/>
              </w:rPr>
              <w:br/>
              <w:t>- obraz po obrazie,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093600" w14:textId="2A72F4E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696DE1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A90CFA" w14:textId="172AEC2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1D101892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2AC9D4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B1AB7E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Wyświetlanie badań na dostępnych monitorach w różnych trybach, min. tryby:</w:t>
            </w:r>
          </w:p>
          <w:p w14:paraId="0F0CE422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pojedynczy monitor – na każdym monitorze wyświetlane są różne badania,</w:t>
            </w:r>
          </w:p>
          <w:p w14:paraId="4E8D9984" w14:textId="7C989A47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dwa monitory – na dwóch monitorach wyświetlane jest to samo badanie; jeżeli dostępnych jest więcej monitorów, powinny być na nich wyświetlane kolejne obrazy z badania,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472C14" w14:textId="0563A34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72CDEA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524AE6" w14:textId="5A7AF26B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066E0FBD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9E65D0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B4BD4C" w14:textId="39B2CBBD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Możliwość wyłączenia (ukrycia) pasków narzędziowych na ekranach monitorów wyświetlających obrazy badań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CED331" w14:textId="1B3ED579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88DCB1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871645" w14:textId="54904531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358E65B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81DCA7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BB5885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Przeglądarka animacji, funkcje min.:</w:t>
            </w:r>
          </w:p>
          <w:p w14:paraId="573FB97C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ustawienia prędkości animacji,</w:t>
            </w:r>
          </w:p>
          <w:p w14:paraId="42BBBBB7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ustawienie przeglądania animacji w pętli,</w:t>
            </w:r>
          </w:p>
          <w:p w14:paraId="03FAA9E5" w14:textId="371D2403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zmiana kierunku animacji,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5464A6" w14:textId="73FB5A55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A5FF75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460C77" w14:textId="0CC56784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3B8754DC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25F152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A7A7A2" w14:textId="0C20F784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przemieszczania i edycji wszystkich adnotacji wprowadzonych przez użytkownika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D6F1AD" w14:textId="67C43E25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027567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5EDE69" w14:textId="6E90FE4F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0BFEFD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001A0B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F3DFDB" w14:textId="4B7919FB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wyświetlenia/ukrycia danych demograficznych pacjenta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DF8F74" w14:textId="7FE680A1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8F2624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6F41D" w14:textId="48E1A782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6C042EF6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70BABF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B913D9" w14:textId="13E40C5B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wyświetlenia/ukrycia adnotacji wprowadzonych przez użytkownika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3B1305" w14:textId="2EBAC8A4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558094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329ED4" w14:textId="4EAFFD4A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49F6A7E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D1B2FE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CC8176" w14:textId="5094E52F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wyostrzania krawędzi w obrazie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8F2E68" w14:textId="7B292C17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F441DF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8FC5AE" w14:textId="758D5D65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36779811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DAFBA3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44F363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powiększania obrazu, min.:</w:t>
            </w:r>
            <w:r w:rsidRPr="00AF6006">
              <w:rPr>
                <w:sz w:val="20"/>
                <w:szCs w:val="20"/>
              </w:rPr>
              <w:br/>
              <w:t>- powiększanie stopniowe,</w:t>
            </w:r>
            <w:r w:rsidRPr="00AF6006">
              <w:rPr>
                <w:sz w:val="20"/>
                <w:szCs w:val="20"/>
              </w:rPr>
              <w:br/>
              <w:t>- powiększanie tylko wskazanego obszaru obrazu,</w:t>
            </w:r>
          </w:p>
          <w:p w14:paraId="0BF468CC" w14:textId="2F39F502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powiększenie 1:1 (1 piksel obrazu równa się jednemu pikselowi ekranu),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6516A7" w14:textId="5D79119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22D584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66026A" w14:textId="08A57D3E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69B0C2FD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C2EF5A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651143" w14:textId="4FC278C2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Metody obliczania wartości pikseli przy powiększaniu obrazu, min.:</w:t>
            </w:r>
            <w:r w:rsidRPr="00AF6006">
              <w:rPr>
                <w:sz w:val="20"/>
                <w:szCs w:val="20"/>
              </w:rPr>
              <w:br/>
              <w:t>- replikacji pikseli,</w:t>
            </w:r>
            <w:r w:rsidRPr="00AF6006">
              <w:rPr>
                <w:sz w:val="20"/>
                <w:szCs w:val="20"/>
              </w:rPr>
              <w:br/>
              <w:t>- interpolacji.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53E859" w14:textId="729F7E05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0549DD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EF9195" w14:textId="6BB273F5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EF5CA9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6318EE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04E96" w14:textId="38177ECE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Pomiar kątów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938817" w14:textId="786887F7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D8ABA8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3E0294" w14:textId="5D34F47B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1E5CEA35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76A77E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045EBF" w14:textId="5394064C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Funkcja dodanie dowolnego tekstu do obrazu badania </w:t>
            </w:r>
            <w:r w:rsidRPr="00AF6006">
              <w:rPr>
                <w:sz w:val="20"/>
                <w:szCs w:val="20"/>
              </w:rPr>
              <w:br/>
              <w:t>o długości min. 16 znaków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B39448" w14:textId="70C275D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4C989F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87FF61" w14:textId="6F307A78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598FC38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61F6F1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4B6905" w14:textId="31D7500C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dodania strzałki do obrazu badania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08CD30" w14:textId="2C2698FA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B4AB9D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288592" w14:textId="5FC786A2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14B8A90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6020EF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DC68EF" w14:textId="0484F090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Pomiar odległości pomiędzy dwoma punktami na obrazie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B2792E" w14:textId="7B0D7384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DFCA2E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5C12D7" w14:textId="4E15796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C560891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D5BF0C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0EFE7C" w14:textId="28E028C9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usunięcia adnotacji wprowadzonych przez użytkownika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45ADB1" w14:textId="3A8966D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25468E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107499" w14:textId="443BD678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6F146455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C3A4CA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958357" w14:textId="469F9D8C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obrotu obrazu o 180˚ oraz o 90˚ stopni w lewo/w prawo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DC9604" w14:textId="746BE989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740991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9FF205" w14:textId="6AEB194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12BE24FA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7EF34C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484FB2" w14:textId="58352024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kalibracji obrazu w celu prawidłowego wyświetlania wartości odległości pomiędzy dwoma punktami, kalibracja przeprowadzona przez użytkownika względem obiektu odniesienia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265C7F" w14:textId="091EE836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74AAE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B8C72E" w14:textId="01BF1F0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305E4723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768273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155CD5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Zapisywanie wybranych zmian obrazu badania wprowadzonych przez użytkownika, min. funkcje:</w:t>
            </w:r>
          </w:p>
          <w:p w14:paraId="7A970755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zapisywanie zmian geometrii obrazu (np. obrotu),</w:t>
            </w:r>
          </w:p>
          <w:p w14:paraId="0F014251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zapisywanie powiększenia obrazu,</w:t>
            </w:r>
          </w:p>
          <w:p w14:paraId="2F7772FC" w14:textId="3E59C969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zapisywanie adnotacji wprowadzonych przez użytkownika (np. pomiary, kąty, strzałki).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82F51B" w14:textId="15908C86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01D230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E98349" w14:textId="656BC02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34BEFD2F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92942C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4B313E" w14:textId="71B873D5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Funkcja wyświetlenia </w:t>
            </w:r>
            <w:proofErr w:type="spellStart"/>
            <w:r w:rsidRPr="00AF6006">
              <w:rPr>
                <w:sz w:val="20"/>
                <w:szCs w:val="20"/>
              </w:rPr>
              <w:t>tagów</w:t>
            </w:r>
            <w:proofErr w:type="spellEnd"/>
            <w:r w:rsidRPr="00AF6006">
              <w:rPr>
                <w:sz w:val="20"/>
                <w:szCs w:val="20"/>
              </w:rPr>
              <w:t xml:space="preserve"> DICOM i ich wartości dla wybranego obrazu badania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ACDABC" w14:textId="4C40AB63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503584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21CCEA" w14:textId="67FBDC4A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3AF9DBE1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532F82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3EEF3B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Oznaczenie obszaru zainteresowania o kształcie koła, elipsy wraz z informacjami:</w:t>
            </w:r>
            <w:r w:rsidRPr="00AF6006">
              <w:rPr>
                <w:sz w:val="20"/>
                <w:szCs w:val="20"/>
              </w:rPr>
              <w:br/>
              <w:t>- powierzchnia regionu zainteresowania,</w:t>
            </w:r>
            <w:r w:rsidRPr="00AF6006">
              <w:rPr>
                <w:sz w:val="20"/>
                <w:szCs w:val="20"/>
              </w:rPr>
              <w:br/>
              <w:t>- średnia wartość pikseli w regionie zainteresowania,</w:t>
            </w:r>
          </w:p>
          <w:p w14:paraId="7B52911F" w14:textId="3D6C76F0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odchylenie standardowe wartości pikseli (różnica pomiędzy średnia a maksymalną i minimalną wartością pikseli w regionie zainteresowania).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965F0E" w14:textId="051B9A20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C95B41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BE84D0" w14:textId="0EF4754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BDDA96B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735673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C84828" w14:textId="5344BCE0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Inwersja pozytyw/</w:t>
            </w:r>
            <w:proofErr w:type="spellStart"/>
            <w:r w:rsidRPr="00AF6006">
              <w:rPr>
                <w:sz w:val="20"/>
                <w:szCs w:val="20"/>
              </w:rPr>
              <w:t>nagatyw</w:t>
            </w:r>
            <w:proofErr w:type="spellEnd"/>
            <w:r w:rsidRPr="00AF6006">
              <w:rPr>
                <w:sz w:val="20"/>
                <w:szCs w:val="20"/>
              </w:rPr>
              <w:t xml:space="preserve"> w obrazie badania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84D9DC" w14:textId="0F0EB62B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A690A8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086A2A" w14:textId="426F4C77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53BE4C93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4CEC25A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D53797" w14:textId="77777777" w:rsidR="00270CE8" w:rsidRPr="00AF6006" w:rsidRDefault="00270CE8" w:rsidP="00270CE8">
            <w:pPr>
              <w:suppressAutoHyphens/>
              <w:ind w:left="56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importowania obrazów do badania, min.:</w:t>
            </w:r>
            <w:r w:rsidRPr="00AF6006">
              <w:rPr>
                <w:sz w:val="20"/>
                <w:szCs w:val="20"/>
              </w:rPr>
              <w:br/>
              <w:t>- import kolorowego lub monochromatycznego formatu TIFF,</w:t>
            </w:r>
            <w:r w:rsidRPr="00AF6006">
              <w:rPr>
                <w:sz w:val="20"/>
                <w:szCs w:val="20"/>
              </w:rPr>
              <w:br/>
              <w:t>- import kolorowego lub monochromatycznego formatu JPG,</w:t>
            </w:r>
          </w:p>
          <w:p w14:paraId="4B02DB19" w14:textId="08C264D7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- import obrazu do nowej serii.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9C3735" w14:textId="24A33C70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FEC006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1982DE" w14:textId="25524E3C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4BA15E1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5CE3F9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A27BC2" w14:textId="61901A74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Funkcja tworzenia badania podsumowującego – zawierającego kopie obrazów z więcej niż jednego badania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729312" w14:textId="7053B8FE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811253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A8CC7F" w14:textId="56ECD4D8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64633739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E203BE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B6400D" w14:textId="56AE43F3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>Dostęp do systemu stacji tylko po uprzednim zalogowaniu się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C41D1F" w14:textId="7671A72D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9E0568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4223C5" w14:textId="01276AC1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00BD533E" w14:textId="77777777" w:rsidTr="00113834">
        <w:trPr>
          <w:gridAfter w:val="1"/>
          <w:wAfter w:w="354" w:type="pct"/>
          <w:trHeight w:val="611"/>
        </w:trPr>
        <w:tc>
          <w:tcPr>
            <w:tcW w:w="3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53D7C0F" w14:textId="77777777" w:rsidR="00270CE8" w:rsidRPr="00B5356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CCF841" w14:textId="603715E6" w:rsidR="00270CE8" w:rsidRPr="00AF6006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 w:rsidRPr="00AF6006">
              <w:rPr>
                <w:sz w:val="20"/>
                <w:szCs w:val="20"/>
              </w:rPr>
              <w:t xml:space="preserve">Oprogramowanie stacji diagnostycznej zarejestrowane jako wyrób medyczny w klasie min. </w:t>
            </w:r>
            <w:proofErr w:type="spellStart"/>
            <w:r w:rsidRPr="00AF6006">
              <w:rPr>
                <w:sz w:val="20"/>
                <w:szCs w:val="20"/>
              </w:rPr>
              <w:t>IIa</w:t>
            </w:r>
            <w:proofErr w:type="spellEnd"/>
            <w:r w:rsidRPr="00AF6006">
              <w:rPr>
                <w:sz w:val="20"/>
                <w:szCs w:val="20"/>
              </w:rPr>
              <w:t xml:space="preserve"> lub posiadające certyfikat CE właściwy dla urządzeń /oprogramowania medycznego w klasie min. </w:t>
            </w:r>
            <w:proofErr w:type="spellStart"/>
            <w:r w:rsidRPr="00AF6006">
              <w:rPr>
                <w:sz w:val="20"/>
                <w:szCs w:val="20"/>
              </w:rPr>
              <w:t>IIa</w:t>
            </w:r>
            <w:proofErr w:type="spellEnd"/>
            <w:r w:rsidRPr="00AF6006">
              <w:rPr>
                <w:sz w:val="20"/>
                <w:szCs w:val="20"/>
              </w:rPr>
              <w:t xml:space="preserve"> stwierdzający zgodność oprogramowania z dyrektywą 93/42/</w:t>
            </w:r>
            <w:smartTag w:uri="urn:schemas-microsoft-com:office:smarttags" w:element="stockticker">
              <w:r w:rsidRPr="00AF6006">
                <w:rPr>
                  <w:sz w:val="20"/>
                  <w:szCs w:val="20"/>
                </w:rPr>
                <w:t>EEC</w:t>
              </w:r>
            </w:smartTag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5003B4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64AAEBF3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(podać)</w:t>
            </w:r>
          </w:p>
          <w:p w14:paraId="3C5CC748" w14:textId="77777777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55DDC3" w14:textId="77777777" w:rsidR="00270CE8" w:rsidRDefault="00270CE8" w:rsidP="00270CE8">
            <w:pPr>
              <w:snapToGri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295C0E" w14:textId="0C2AC822" w:rsidR="00270CE8" w:rsidRDefault="00270CE8" w:rsidP="00270CE8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3F52E06E" w14:textId="77777777" w:rsidTr="00113834">
        <w:trPr>
          <w:gridAfter w:val="1"/>
          <w:wAfter w:w="354" w:type="pct"/>
          <w:cantSplit/>
          <w:trHeight w:val="423"/>
        </w:trPr>
        <w:tc>
          <w:tcPr>
            <w:tcW w:w="4646" w:type="pct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AF5C1" w14:textId="01F8E1C0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VIII. POZOSTAŁE WYMAGANIA</w:t>
            </w:r>
          </w:p>
        </w:tc>
      </w:tr>
      <w:tr w:rsidR="00270CE8" w14:paraId="54458947" w14:textId="77777777" w:rsidTr="00113834">
        <w:trPr>
          <w:gridAfter w:val="1"/>
          <w:wAfter w:w="354" w:type="pct"/>
          <w:cantSplit/>
          <w:trHeight w:val="423"/>
        </w:trPr>
        <w:tc>
          <w:tcPr>
            <w:tcW w:w="4646" w:type="pct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8A457" w14:textId="77777777" w:rsidR="00270CE8" w:rsidRDefault="00270CE8" w:rsidP="00270CE8">
            <w:pPr>
              <w:rPr>
                <w:sz w:val="20"/>
                <w:szCs w:val="20"/>
              </w:rPr>
            </w:pPr>
          </w:p>
        </w:tc>
      </w:tr>
      <w:tr w:rsidR="00270CE8" w14:paraId="2B2CF724" w14:textId="77777777" w:rsidTr="00113834">
        <w:trPr>
          <w:gridAfter w:val="1"/>
          <w:wAfter w:w="354" w:type="pct"/>
          <w:trHeight w:val="290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B0434F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2F15C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firmowych fantomów serwisowych do kalibracji i testów podstawowych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C23116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E1EA96" w14:textId="77777777" w:rsidR="00270CE8" w:rsidRDefault="00270CE8" w:rsidP="00270CE8">
            <w:pPr>
              <w:snapToGrid w:val="0"/>
              <w:ind w:left="-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7547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228D20D" w14:textId="77777777" w:rsidTr="00113834">
        <w:trPr>
          <w:gridAfter w:val="1"/>
          <w:wAfter w:w="354" w:type="pct"/>
          <w:trHeight w:val="477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11EB74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82B702" w14:textId="67B7DFDF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aparatu TK w formie elektronicznej i papierowej oraz instrukcje obsługi urządzeń wyposażenia -  w języku polskim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B37091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38F21DED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Dostarczyć wraz z </w:t>
            </w:r>
            <w:r>
              <w:rPr>
                <w:sz w:val="20"/>
                <w:szCs w:val="20"/>
              </w:rPr>
              <w:lastRenderedPageBreak/>
              <w:t>dostawą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72F03B" w14:textId="77777777" w:rsidR="00270CE8" w:rsidRDefault="00270CE8" w:rsidP="00270CE8">
            <w:pPr>
              <w:snapToGrid w:val="0"/>
              <w:ind w:left="-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DDD3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DA8623E" w14:textId="77777777" w:rsidTr="00113834">
        <w:trPr>
          <w:gridAfter w:val="1"/>
          <w:wAfter w:w="354" w:type="pct"/>
          <w:trHeight w:val="347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0F13DE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79E8A3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podłączeniowa [kVA]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FF69DD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  <w:p w14:paraId="33DEAFE0" w14:textId="47C724D8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(podać)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0DE51E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F90D" w14:textId="6B35E1DB" w:rsidR="00270CE8" w:rsidRPr="00BB357B" w:rsidRDefault="00270CE8" w:rsidP="00270CE8">
            <w:pPr>
              <w:snapToGrid w:val="0"/>
              <w:rPr>
                <w:sz w:val="20"/>
                <w:szCs w:val="20"/>
              </w:rPr>
            </w:pPr>
            <w:r w:rsidRPr="00BB357B">
              <w:rPr>
                <w:sz w:val="20"/>
                <w:szCs w:val="20"/>
              </w:rPr>
              <w:t>≥ 50 kVA – 0 pkt</w:t>
            </w:r>
          </w:p>
          <w:p w14:paraId="14864241" w14:textId="62F32732" w:rsidR="00270CE8" w:rsidRPr="00683F8D" w:rsidRDefault="00270CE8" w:rsidP="00270CE8">
            <w:pPr>
              <w:snapToGrid w:val="0"/>
              <w:rPr>
                <w:sz w:val="20"/>
                <w:szCs w:val="20"/>
                <w:highlight w:val="yellow"/>
              </w:rPr>
            </w:pPr>
            <w:r w:rsidRPr="00BB357B">
              <w:rPr>
                <w:sz w:val="20"/>
                <w:szCs w:val="20"/>
              </w:rPr>
              <w:t>≤ 50 kVA – 1 pkt</w:t>
            </w:r>
          </w:p>
        </w:tc>
      </w:tr>
      <w:tr w:rsidR="00270CE8" w14:paraId="03AA9B46" w14:textId="77777777" w:rsidTr="00113834">
        <w:trPr>
          <w:gridAfter w:val="1"/>
          <w:wAfter w:w="354" w:type="pct"/>
          <w:trHeight w:val="329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CDF24A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D4CDD5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ciepła emitowana do pomieszczenia badań w trakcie skanowania [kW]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E95320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6B7F0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2657" w14:textId="77777777" w:rsidR="00270CE8" w:rsidRDefault="00270CE8" w:rsidP="0027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2890AF0" w14:textId="77777777" w:rsidTr="00113834">
        <w:trPr>
          <w:gridAfter w:val="1"/>
          <w:wAfter w:w="354" w:type="pct"/>
          <w:trHeight w:val="398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3715F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F1120A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temperatur pracy systemu [stopnie C]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4E033E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DF33CC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2DD84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6B33E868" w14:textId="77777777" w:rsidTr="00113834">
        <w:trPr>
          <w:gridAfter w:val="1"/>
          <w:wAfter w:w="354" w:type="pct"/>
          <w:trHeight w:val="404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7567F1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21385C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testów akceptacyjnych po zainstalowaniu urządzenia– </w:t>
            </w:r>
            <w:r>
              <w:rPr>
                <w:bCs/>
                <w:sz w:val="20"/>
                <w:szCs w:val="20"/>
              </w:rPr>
              <w:t>zawarte w cenie oferty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7BD08E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FC94BA" w14:textId="77777777" w:rsidR="00270CE8" w:rsidRDefault="00270CE8" w:rsidP="00270CE8">
            <w:pPr>
              <w:snapToGrid w:val="0"/>
              <w:ind w:left="-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285CC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43CB1732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7BD04" w14:textId="36AAA263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IX. SZKOLENIA</w:t>
            </w:r>
          </w:p>
        </w:tc>
      </w:tr>
      <w:tr w:rsidR="00270CE8" w14:paraId="7D2E5CF7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45C3B6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720232" w14:textId="77777777" w:rsidR="00270CE8" w:rsidRDefault="00270CE8" w:rsidP="006E43E3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Szkolenia w miejscu instalacji dla min 2 lekarzy </w:t>
            </w:r>
          </w:p>
          <w:p w14:paraId="4CCB1347" w14:textId="77777777" w:rsidR="00270CE8" w:rsidRDefault="00270CE8" w:rsidP="006E43E3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radiologów i min. 4 techników:</w:t>
            </w:r>
          </w:p>
          <w:p w14:paraId="25AF5FD7" w14:textId="32CEA5CA" w:rsidR="00270CE8" w:rsidRDefault="00270CE8" w:rsidP="006E43E3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 e szkolenie w nieprzekraczalnym terminie 5 dni od zakończenia instalacji, w wymiarze min. 3 dni x 5 godzin</w:t>
            </w:r>
          </w:p>
          <w:p w14:paraId="53FC74CD" w14:textId="77777777" w:rsidR="00270CE8" w:rsidRDefault="00270CE8" w:rsidP="006E43E3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- e szkolenie w terminie uzgodnionym z Zamawiającym, w wymiarze min. 2 dni x 5 godzin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19B112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AAB5C9" w14:textId="77777777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CD57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107631B2" w14:textId="77777777" w:rsidTr="00113834">
        <w:trPr>
          <w:gridAfter w:val="1"/>
          <w:wAfter w:w="354" w:type="pct"/>
          <w:trHeight w:val="454"/>
        </w:trPr>
        <w:tc>
          <w:tcPr>
            <w:tcW w:w="464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722D" w14:textId="4B247439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X. GWARANCJA I SERWIS POGWARANCYJNY</w:t>
            </w:r>
          </w:p>
        </w:tc>
      </w:tr>
      <w:tr w:rsidR="00270CE8" w14:paraId="47E9F8F5" w14:textId="77777777" w:rsidTr="00113834">
        <w:trPr>
          <w:gridAfter w:val="1"/>
          <w:wAfter w:w="354" w:type="pct"/>
          <w:trHeight w:val="384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5D2B32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4ED31E" w14:textId="77777777" w:rsidR="00270CE8" w:rsidRDefault="00270CE8" w:rsidP="00A84F96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 od dnia podpisania protokołu zdawczo odbiorczego.</w:t>
            </w:r>
          </w:p>
          <w:p w14:paraId="0105D0FD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Gwarancja bezwarunkowa, bez limitu skanów i innych ograniczeń, co najmniej 60 miesięcy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2F1808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B9C57F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A6F3B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7403A447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00B6A0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6B2059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Autoryzowany serwis gwarancyjny i wykonywanie serwisu urządzenia na terenie Polski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C4B27F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100ACDE" w14:textId="5E8AB76E" w:rsidR="00270CE8" w:rsidRDefault="00270CE8" w:rsidP="00270C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F4AEDF" w14:textId="77777777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55BE8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66628E0C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21F32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338E1E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10 - letni okres gwarantowania dostępności części zamiennych dla TK oraz min. 5 – letni dla pozostałych urządzeń i stanowisk pracy zaoferowanych w zestawie 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DFDD48" w14:textId="77777777" w:rsidR="00270CE8" w:rsidRDefault="00270CE8" w:rsidP="00270CE8">
            <w:pPr>
              <w:snapToGrid w:val="0"/>
              <w:ind w:righ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38D877" w14:textId="77777777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27BF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0E545465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F03D05" w14:textId="77777777" w:rsidR="00270CE8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1E0C7" w14:textId="77777777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wymagane przez producenta oferowanego aparatu przeglądy w okresie gwarancji (podać ile ) – </w:t>
            </w:r>
            <w:r>
              <w:rPr>
                <w:bCs/>
                <w:sz w:val="20"/>
                <w:szCs w:val="20"/>
              </w:rPr>
              <w:t>zawarte w cenie oferty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F904CA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3992B2" w14:textId="77777777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DA449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02BF2AC4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36724B" w14:textId="77777777" w:rsidR="00270CE8" w:rsidRPr="00F63672" w:rsidRDefault="00270CE8" w:rsidP="00270CE8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CB8BA6" w14:textId="11E88928" w:rsidR="00270CE8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naprawy gwarancyjnej [dni robocze: od poniedziałku do piątku z wyłączeniem dni ustawowo wolnych pracy]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EBE84E" w14:textId="313BD82C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  <w:p w14:paraId="66B9486D" w14:textId="2B837352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6 dni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C77BA" w14:textId="77777777" w:rsidR="00270CE8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A1D9E" w14:textId="7777777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270CE8" w14:paraId="2C46A63E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D8581F" w14:textId="77777777" w:rsidR="00270CE8" w:rsidRPr="00BB357B" w:rsidRDefault="00270CE8" w:rsidP="00270CE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330"/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B9A2EF" w14:textId="5975A930" w:rsidR="00270CE8" w:rsidRPr="00BB357B" w:rsidRDefault="00270CE8" w:rsidP="00270CE8">
            <w:pPr>
              <w:snapToGrid w:val="0"/>
              <w:ind w:left="56"/>
              <w:rPr>
                <w:sz w:val="20"/>
                <w:szCs w:val="20"/>
              </w:rPr>
            </w:pPr>
            <w:r w:rsidRPr="00BB357B">
              <w:rPr>
                <w:sz w:val="20"/>
                <w:szCs w:val="20"/>
              </w:rPr>
              <w:t>Czas reakcji serwisu od zgłoszenia do podjęcia naprawy [godziny w dni robocze:</w:t>
            </w:r>
            <w:r>
              <w:rPr>
                <w:sz w:val="20"/>
                <w:szCs w:val="20"/>
              </w:rPr>
              <w:t xml:space="preserve"> </w:t>
            </w:r>
            <w:r w:rsidRPr="00BB357B">
              <w:rPr>
                <w:sz w:val="20"/>
                <w:szCs w:val="20"/>
              </w:rPr>
              <w:t>od poniedziałku do piątku z wyłączeniem dni ustawowo wolnych pracy]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8EC254" w14:textId="55C1F897" w:rsidR="00270CE8" w:rsidRDefault="00270CE8" w:rsidP="00270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  <w:p w14:paraId="64AC9D8A" w14:textId="5FE0CFBF" w:rsidR="00270CE8" w:rsidRPr="00BB357B" w:rsidRDefault="00270CE8" w:rsidP="00270CE8">
            <w:pPr>
              <w:snapToGrid w:val="0"/>
              <w:rPr>
                <w:sz w:val="20"/>
                <w:szCs w:val="20"/>
              </w:rPr>
            </w:pPr>
            <w:r w:rsidRPr="00BB357B">
              <w:rPr>
                <w:sz w:val="20"/>
                <w:szCs w:val="20"/>
              </w:rPr>
              <w:t>Max. 24 godzin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24947E" w14:textId="77777777" w:rsidR="00270CE8" w:rsidRPr="00BB357B" w:rsidRDefault="00270CE8" w:rsidP="00270CE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18C0E" w14:textId="77777777" w:rsidR="00270CE8" w:rsidRPr="00BB357B" w:rsidRDefault="00270CE8" w:rsidP="00270CE8">
            <w:pPr>
              <w:snapToGrid w:val="0"/>
              <w:rPr>
                <w:sz w:val="20"/>
                <w:szCs w:val="20"/>
              </w:rPr>
            </w:pPr>
            <w:r w:rsidRPr="00BB357B">
              <w:rPr>
                <w:sz w:val="20"/>
                <w:szCs w:val="20"/>
              </w:rPr>
              <w:t>Bez oceny</w:t>
            </w:r>
          </w:p>
        </w:tc>
      </w:tr>
      <w:tr w:rsidR="00BC19D1" w14:paraId="5162CE1F" w14:textId="77777777" w:rsidTr="00BC19D1">
        <w:trPr>
          <w:gridAfter w:val="1"/>
          <w:wAfter w:w="354" w:type="pct"/>
          <w:trHeight w:val="483"/>
        </w:trPr>
        <w:tc>
          <w:tcPr>
            <w:tcW w:w="4646" w:type="pct"/>
            <w:gridSpan w:val="11"/>
            <w:tcBorders>
              <w:top w:val="single" w:sz="8" w:space="0" w:color="000000"/>
            </w:tcBorders>
            <w:vAlign w:val="center"/>
          </w:tcPr>
          <w:p w14:paraId="35677CD8" w14:textId="77777777" w:rsidR="00BC19D1" w:rsidRDefault="00BC19D1" w:rsidP="00270CE8">
            <w:pPr>
              <w:snapToGrid w:val="0"/>
              <w:ind w:left="56"/>
              <w:rPr>
                <w:sz w:val="20"/>
                <w:szCs w:val="20"/>
              </w:rPr>
            </w:pPr>
          </w:p>
          <w:p w14:paraId="247C58AE" w14:textId="77777777" w:rsidR="00BC19D1" w:rsidRPr="00BB357B" w:rsidRDefault="00BC19D1" w:rsidP="00270CE8">
            <w:pPr>
              <w:snapToGrid w:val="0"/>
              <w:rPr>
                <w:sz w:val="20"/>
                <w:szCs w:val="20"/>
              </w:rPr>
            </w:pPr>
          </w:p>
        </w:tc>
      </w:tr>
      <w:tr w:rsidR="00090A79" w14:paraId="3C462B21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17A3B1" w14:textId="6B5F5821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bookmarkStart w:id="1" w:name="_Hlk516826502"/>
            <w:r w:rsidRPr="009F42D9">
              <w:rPr>
                <w:rFonts w:asciiTheme="minorHAnsi" w:hAnsiTheme="minorHAnsi" w:cstheme="minorHAnsi"/>
                <w:sz w:val="20"/>
              </w:rPr>
              <w:lastRenderedPageBreak/>
              <w:t>L.p.</w:t>
            </w: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EF91E5" w14:textId="43C4CB18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B65FB0">
              <w:rPr>
                <w:rFonts w:asciiTheme="minorHAnsi" w:hAnsiTheme="minorHAnsi" w:cstheme="minorHAnsi"/>
                <w:sz w:val="20"/>
              </w:rPr>
              <w:t>Opis parametru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BCDACD" w14:textId="6FB04124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090A79">
              <w:rPr>
                <w:rFonts w:asciiTheme="minorHAnsi" w:hAnsiTheme="minorHAnsi" w:cstheme="minorHAnsi"/>
                <w:sz w:val="20"/>
              </w:rPr>
              <w:t>Wartość wymagana/graniczna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2D7CB" w14:textId="57BFF1B8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090A79">
              <w:rPr>
                <w:rFonts w:asciiTheme="minorHAnsi" w:hAnsiTheme="minorHAnsi" w:cstheme="minorHAnsi"/>
                <w:sz w:val="20"/>
              </w:rPr>
              <w:t>Wartość oferowana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612F" w14:textId="79A9128E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090A79">
              <w:rPr>
                <w:rFonts w:asciiTheme="minorHAnsi" w:hAnsiTheme="minorHAnsi" w:cstheme="minorHAnsi"/>
                <w:sz w:val="20"/>
              </w:rPr>
              <w:t>Punktacja</w:t>
            </w:r>
          </w:p>
        </w:tc>
      </w:tr>
      <w:bookmarkEnd w:id="1"/>
      <w:tr w:rsidR="00090A79" w14:paraId="683479D5" w14:textId="77777777" w:rsidTr="00113834">
        <w:trPr>
          <w:gridAfter w:val="1"/>
          <w:wAfter w:w="354" w:type="pct"/>
          <w:trHeight w:val="483"/>
        </w:trPr>
        <w:tc>
          <w:tcPr>
            <w:tcW w:w="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96163A" w14:textId="73F9E98F" w:rsidR="00090A79" w:rsidRPr="00F867D4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3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F701B" w14:textId="24B3A16A" w:rsidR="00090A79" w:rsidRPr="00F867D4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DCAF21" w14:textId="432B619A" w:rsidR="00090A79" w:rsidRPr="00F867D4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4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3732A0" w14:textId="714E38F4" w:rsidR="00090A79" w:rsidRPr="00F867D4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DC8FD" w14:textId="531751D2" w:rsidR="00090A79" w:rsidRPr="00F867D4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090A79" w14:paraId="4662418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99BFF" w14:textId="205151C4" w:rsidR="00090A79" w:rsidRPr="004653C3" w:rsidRDefault="00090A79" w:rsidP="00090A79">
            <w:pPr>
              <w:snapToGrid w:val="0"/>
              <w:ind w:left="76"/>
              <w:rPr>
                <w:b/>
                <w:sz w:val="24"/>
                <w:szCs w:val="24"/>
              </w:rPr>
            </w:pPr>
            <w:r w:rsidRPr="004653C3">
              <w:rPr>
                <w:b/>
                <w:bCs/>
                <w:sz w:val="20"/>
                <w:szCs w:val="20"/>
              </w:rPr>
              <w:t>Oprogramowanie HIS/RIS/PACS – w pełni zintegrowane z posiadanym przez Zamawiającego ZSI w skład, którego wchodzą takie systemy jak: HIS, LIS, ERP</w:t>
            </w:r>
          </w:p>
        </w:tc>
      </w:tr>
      <w:tr w:rsidR="00090A79" w14:paraId="7A7FAA1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2DE1C" w14:textId="028D7D34" w:rsidR="00090A79" w:rsidRPr="00441FD6" w:rsidRDefault="00090A79" w:rsidP="00090A79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 w:rsidRPr="00F475DF">
              <w:rPr>
                <w:b/>
                <w:sz w:val="20"/>
                <w:szCs w:val="20"/>
              </w:rPr>
              <w:t xml:space="preserve">I. </w:t>
            </w:r>
            <w:r>
              <w:rPr>
                <w:b/>
                <w:sz w:val="20"/>
                <w:szCs w:val="20"/>
              </w:rPr>
              <w:t xml:space="preserve">ZLECENIA MEDYCZNE – licencja otwarta bezterminowa </w:t>
            </w:r>
          </w:p>
        </w:tc>
      </w:tr>
      <w:tr w:rsidR="00090A79" w14:paraId="5B344A5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6AA63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7AE5A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Moduł pozwala na zlecanie pacjentowi badań do pracowni diagnostycznych, zlecenie przejmuje elektronicznie system RIS: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87DC7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ADEEE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38CF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22A3A0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146DD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72F45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zlecenie badań do różnych pracowni diagnostycznych,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6D3333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51F76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10E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8567E2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0080B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707CF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wpisania dodatkowych uwag do zlecenia,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D3586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F451B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EFC6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D7857D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32332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10D40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wybór lekarza zlecającego,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C61EEC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9D394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BF23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2FC099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CE928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6DF63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podgląd stanu realizacji zlecenia,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44BD3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1BE8A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A452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FCC98B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08BB9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0C872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wydruku skierowania.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6B9A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6CCF1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E77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FE1313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BB88A" w14:textId="77777777" w:rsidR="00090A79" w:rsidRPr="00F475DF" w:rsidRDefault="00090A79" w:rsidP="00090A79">
            <w:pPr>
              <w:pStyle w:val="Akapitzlist"/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35CFA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Moduł umożliwia podgląd wyników pacjenta z pracowni diagnostycznych: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02AA4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4C30C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1B5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423FA9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2A364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0B162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z obecnego pobytu na oddziale,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51DEE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E1501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165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617107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51528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85040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z konkretnej pracowni,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8B721A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A53AE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28C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96745D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E0B1A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D1603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wszystkich wyników pacjenta.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123499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78C4A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DD45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9AE9F1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1438" w14:textId="13B739CA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F50B5A">
              <w:rPr>
                <w:rFonts w:cs="Calibri"/>
                <w:sz w:val="20"/>
              </w:rPr>
              <w:t>Moduł umożliwia przegląd oraz obróbkę wizualną wyników obrazowych pacjenta z pracowni diagnostycznych w formacie DICOM zapewniając:</w:t>
            </w:r>
          </w:p>
        </w:tc>
      </w:tr>
      <w:tr w:rsidR="00090A79" w14:paraId="46A4FAA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1AA4D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22092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porównania na ekranie, co najmniej 2 zdjęć,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186CDC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151C6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4A4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572FEB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30EFF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20CD9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powiększania oraz pomniejszania zdjęć,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3DD4A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2D2E6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A336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DCD3E5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A2757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13EE8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podglądu istotnych, zaznaczonych przez pracownię punktów,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571A9A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A47B5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442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4F9FA9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DCD70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25740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stosowania linijki,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A0A11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1038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0DAE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882531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0EB78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2FBD3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stosowania filtrów,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A3A25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97075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28A5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925D08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B9B21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2841C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wykorzystania lupy,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C2F8E4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D3310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D7A9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CB7003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BE59E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C0B52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możliwość wydruku wyniku.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9B3429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2CEDE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64B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2CE425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8F37A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627E7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Moduł umożliwia przekazania informacji do pracowni o fakcie, że pacjent jest osobą leżącą.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45B1E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C6640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1F1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A3AE6E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42D9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6E5C7" w14:textId="77777777" w:rsidR="00090A79" w:rsidRPr="00F50B5A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F50B5A">
              <w:rPr>
                <w:rFonts w:asciiTheme="minorHAnsi" w:hAnsiTheme="minorHAnsi" w:cs="Calibri"/>
                <w:sz w:val="20"/>
                <w:lang w:eastAsia="en-US"/>
              </w:rPr>
              <w:t>Moduł pozwala na ewidencjonowanie informacji o cenach badań.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0A0C56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8821A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BD8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E4823E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8D820" w14:textId="77777777" w:rsidR="00090A79" w:rsidRPr="003268BD" w:rsidRDefault="00090A79" w:rsidP="00090A79">
            <w:pPr>
              <w:snapToGrid w:val="0"/>
              <w:ind w:left="-7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II. PRACOWNIA DIAGNOSTYCZNA – 5 sztuk na stanowisko</w:t>
            </w:r>
          </w:p>
        </w:tc>
      </w:tr>
      <w:tr w:rsidR="00090A79" w14:paraId="57E6765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9664C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51CE7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System posiada wspólny dla wszystkich użytkowników moduł rejestracji pacjentów obsługujący jednocześnie wiele pracowni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lastRenderedPageBreak/>
              <w:t>diagnostycznych (TK, RTG, USG, Endoskopii).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52B870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7A777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840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681ED9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573FE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C29C9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Zabezpieczenie programu przed niepowołanym dostępem osób trzecich (logowanie z czasową zmianą haseł lub inny system zabezpiec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zeń) zgodnie z wymogami ustawy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o ochronie danych osobowych.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BD0D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26E91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931A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D834E6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85911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1C6FF5" w14:textId="55FD8054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Klawisze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skrótów umożliwiające bezpośredni dostęp do wybranych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 przez użytkownika, możliwych do wykorzystania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 pozycji menu lub funkcji, definiowane na etapi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e wdrożenia oraz stałe skróty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klawiszowe dla podstawowych operacji.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FFD7DB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08BBD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BAF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0E1E07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629F0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AB305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Rejestracja pacjenta z możliwością nanoszenia minimalnego zakresu danych pacjenta: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328F7F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B7DC5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FFD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A4F974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6C685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EC36F5" w14:textId="77777777" w:rsidR="00090A79" w:rsidRPr="006026E5" w:rsidRDefault="00090A79" w:rsidP="00090A79">
            <w:pPr>
              <w:pStyle w:val="Tabela1"/>
              <w:numPr>
                <w:ilvl w:val="0"/>
                <w:numId w:val="4"/>
              </w:numPr>
              <w:spacing w:line="276" w:lineRule="auto"/>
              <w:ind w:left="261" w:right="50" w:hanging="261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dane osobowe,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0560E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30FD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FB4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3CE67D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6C7F7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6333A0" w14:textId="77777777" w:rsidR="00090A79" w:rsidRPr="006026E5" w:rsidRDefault="00090A79" w:rsidP="00090A79">
            <w:pPr>
              <w:pStyle w:val="Tabela1"/>
              <w:numPr>
                <w:ilvl w:val="0"/>
                <w:numId w:val="4"/>
              </w:numPr>
              <w:spacing w:line="276" w:lineRule="auto"/>
              <w:ind w:left="261" w:right="50" w:hanging="261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dane adresowe,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C065D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0F54A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4DF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0A1B66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71EFD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0B751C" w14:textId="77777777" w:rsidR="00090A79" w:rsidRPr="006026E5" w:rsidRDefault="00090A79" w:rsidP="00090A79">
            <w:pPr>
              <w:pStyle w:val="Tabela1"/>
              <w:numPr>
                <w:ilvl w:val="0"/>
                <w:numId w:val="4"/>
              </w:numPr>
              <w:spacing w:line="276" w:lineRule="auto"/>
              <w:ind w:left="261" w:right="50" w:hanging="261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przynależność do oddziału NFZ,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9870C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2ADA0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C69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02F58C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DF203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E41B41" w14:textId="77777777" w:rsidR="00090A79" w:rsidRPr="006026E5" w:rsidRDefault="00090A79" w:rsidP="00090A79">
            <w:pPr>
              <w:pStyle w:val="Tabela1"/>
              <w:numPr>
                <w:ilvl w:val="0"/>
                <w:numId w:val="4"/>
              </w:numPr>
              <w:spacing w:line="276" w:lineRule="auto"/>
              <w:ind w:left="261" w:right="50" w:hanging="261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dane antropometryczne,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F63959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02CFA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59FC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27EFB7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6EA39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85A527" w14:textId="77777777" w:rsidR="00090A79" w:rsidRPr="006026E5" w:rsidRDefault="00090A79" w:rsidP="00090A79">
            <w:pPr>
              <w:pStyle w:val="Tabela1"/>
              <w:numPr>
                <w:ilvl w:val="0"/>
                <w:numId w:val="4"/>
              </w:numPr>
              <w:spacing w:line="276" w:lineRule="auto"/>
              <w:ind w:left="261" w:right="50" w:hanging="261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dane o zatrudnieniu.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DA93A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F1EAA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585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29FAB1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82050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7E6F6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Rejestracja zgodna z wymogami sprawozdawczości elektronicznej do NFZ.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344A27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D8B6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9514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5820F1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73883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C9CCA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ewidencji specyficznych danych dotyczących pacjentów z krajów Un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ii Europejskiej rejestrowanych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 ramach przepisów o koordynacji.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57B4D1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0A20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5845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487D84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99BF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1AF9F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rejestrowania dla pacjenta kilku procedur jednocześnie – cały zestaw badań.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2B2C86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57C84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1D1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B9C407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08B8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5D0A7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Walidacja poprawności wpisu numeru PESEL.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D24DE3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02F8A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C37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417708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61CA5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CD695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System automatycznie uzupełnia płeć oraz datę urodzenia pacjenta na podstawie numeru PESEL.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0DD9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A1739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C7F9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4F494A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444C5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077D9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Kontrola wprowadzania danych uniemożliwiająca dwukrotne wprowadzenie do systemu pacjenta z tym samym numerem PESEL, za wyjątkiem pacjenta z zerowym numerem PESEL.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72910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339C0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9F8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BF8A2F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F738A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67AFF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Słownik miejscowości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 z podziałem na miasto, gminę i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 województwo.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E9784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B82E5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4ED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D67D73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919AA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7C5E0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Wyszukiwanie pacjenta według nazwiska, imienia, numeru PESEL, numeru badania, kodu kreskowego badania.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EF2D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D74BD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47AC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572A7D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7995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37CD1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Wyszukiwarka inkrementalna z możliwością wyszukiwania wg numeru PESEL lub nazwiska pacjenta.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85DD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146A2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2A3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8871E3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9CF85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FB504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Wyszukiwarka za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awansowana – min. 10 kryteriów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 dowolnego przedziału czasowego wybranego przez użytkownika, w tym: według pracowni ZDO, według ICD-10, frazy opisu badania, jednostek zlecających, lekarzy opisujących, konsultujących, wg statusu zlecenia, trybu finansowania, płatnika itp.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000FA7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5522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DCD3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7F979F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9EC5E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BD36F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Zintegrowany z systemem RIS terminarz planowania badań obsługujący jednocześnie wiele pracowni diagnostycznych –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lastRenderedPageBreak/>
              <w:t>obecnie TK z możliwością rozbudowy o pracownie RTG, USG, Endoskopii.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8B4E5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48898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4BD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B3614D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C938A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E0C92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Terminarz podpowiada najwcześniejsze wolne terminy, na które można zarejestrować badanie.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850A97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F41C9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ACA7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260DAB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C96AB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0EC8B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ustawienia w terminarzu czasu trwania badania.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4F4B1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008CD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80BF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598815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B3E81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C7281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Możliwość wykonywania raportów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 terminarza on-line.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21B420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0813B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9BA3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CA708E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A64EB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62B68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tworzenia formularzy</w:t>
            </w:r>
          </w:p>
          <w:p w14:paraId="445BEA5B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zleceniowych i 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wynikowyc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h odpowiadających indywidualnym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potrzebom danej pracowni diagnostycznej.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3A7A0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6837A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B1A9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FDB9ED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0DC37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15B2A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Generowanie listy badań do wykonania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 dowolnym przedziale czasowym.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E34269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777C0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EEA9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A3F874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6895A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25727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Możliwość wydruku raportu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o niewykonanych badaniach.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16363B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2B3EB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1D5A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2D213F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6379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F728B" w14:textId="77777777" w:rsidR="00090A79" w:rsidRPr="006026E5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Bieżący podgląd ilo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ści zarejestrowanych pacjentów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 podziałem na pacjentów ambulatoryjnych i pozostałych.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DA44C6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D174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C7B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D56C67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55E6E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89193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Opis badania z zatwierdzeniem przez lekarza opisującego.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4583D3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DF242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82D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D37C5A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09DB1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5E85A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Zapewnienie wzorców opisów wraz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z możliwością zarządzania nimi przez użytkownika (lekarza opisującego)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br/>
              <w:t>w tym dodawanie, edycja i modyfikacja wzorca.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4FA1FB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05F97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326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EBDB4F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A76E6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42D0E2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Zapis kolejnych konsultacji danego badania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 możliwością ich przeglądania.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547726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BA8D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6D1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3B1112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D3543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1E97E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oznaczenia dokumentów kodami kreskowymi umożliwiającymi identyfikację badania w systemie.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774CD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CB5AD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91E0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999DBD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EB407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4B30D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sprawdzenia statusu danego badania.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25DEC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E1399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B048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B2DF14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93289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9C549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rejestracji personelu obecnego przy wykonywaniu badania z podziałem na lekarzy, lekarzy konsultujących, techników.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62487A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834AA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F7A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727F41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8EE7D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03CD3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Generowanie standardowych raportów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 dowolnym zadeklarowanym czasie: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0A6D2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0B415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B42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D9F1AC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CC1D1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45284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średni czas oczekiwania na badanie,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5E926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2279F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DD3B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318A33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D2DFD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31B7E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zmiany terminów badań,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A2946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2509C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47AD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AC1DDC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AD93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BD118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badania do wykonania,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8175D0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17C3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00A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C08174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6577C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0E364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zestawienie badań wg lekarzy zlecających,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101B7D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FB720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BC2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F8C5AD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72D29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5E118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zestawienie badań wg lekarzy opisujących,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99215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A02B3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5DFE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B3738F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6D37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C17E9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zestawienie badań wg jednostek zlecających,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DE13A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A47E2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8768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CF1211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91FAA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8DF96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zestawienie badań wg płatnika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B642F3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334CB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5D5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9CC577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FF9B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C2439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zestawienie wg ICD10,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B6557C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FA210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2F9F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1FC828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43544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60E67" w14:textId="77777777" w:rsidR="00090A79" w:rsidRPr="006026E5" w:rsidRDefault="00090A79" w:rsidP="00090A79">
            <w:pPr>
              <w:pStyle w:val="Tabela1"/>
              <w:numPr>
                <w:ilvl w:val="0"/>
                <w:numId w:val="10"/>
              </w:numPr>
              <w:tabs>
                <w:tab w:val="left" w:pos="3990"/>
              </w:tabs>
              <w:spacing w:line="276" w:lineRule="auto"/>
              <w:ind w:left="277" w:right="50" w:hanging="277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zestawienie wg ilości wykonanych badań.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6345A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7324E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A9B1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C36915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28E98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3FAD8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Generowanie z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biorczych raportów finansowych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 dowolnym przedziale czasowym z efektów wykonywanych usług z uwzględnieniem logiki pracowni (np. umowa z NFZ, umowy indywidualne z jednostkami zlecającymi, gdzie każda może mieć indywidualny cennik badań, badania współfinansowane).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0B2BA7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9670D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3094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5E5889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73E16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AD181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Generowanie raportów szczegółowych zestawień wykonanych usług dla poszczególnych jednostek zlecających oraz wspomagania ich fakturowania –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 dowolnym przedziale czasowym.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643EB3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C5FDD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71BE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7E1690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B5DA6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786B1" w14:textId="77777777" w:rsidR="00090A79" w:rsidRPr="006026E5" w:rsidRDefault="00090A79" w:rsidP="00090A79">
            <w:pPr>
              <w:pStyle w:val="Tabela1"/>
              <w:tabs>
                <w:tab w:val="left" w:pos="4065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Integracja z systemem sprawozdawczości do NFZ w zakresie przesyłani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a do NFZ wymaganych informacji </w:t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o zarejestrowanych pacjentach i wykonanych procedurach poprzez format otwarty.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470AC4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74F29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A9E2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5DEE20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B906A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0B1F8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Możliwość wprowadzenia cenników badań dla poszczególnych jednostek zlecających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z określeniem czasu ważności danego cennika.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F8629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EC140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A099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5546A4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1662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9CB6D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Przechowywanie informacji o okresach obowiązywania poszczególnych cenników badań. System musi zachować historię zmian cen oraz zapamiętywać okresy zmian cen.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CDF0D6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9D0C3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AF4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787D09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7DF3F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44FB3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System musi zachować cenę aktualną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i umożliwiać wydrukowanie jej w raportach generowanych za dzień wykonania badania.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725620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5EEA2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F26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A1BB27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59871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1836E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System pozwala na automatyczne dokumentowanie wszystkich zapisów i zmian w systemie dotyczących pacjenta i badania.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3C04A2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8A5D0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5C1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1DC6D3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99D3B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B3F6A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Możliwość szyfrowania </w:t>
            </w:r>
            <w:proofErr w:type="spellStart"/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przesyłu</w:t>
            </w:r>
            <w:proofErr w:type="spellEnd"/>
            <w:r w:rsidRPr="006026E5">
              <w:rPr>
                <w:rFonts w:asciiTheme="minorHAnsi" w:hAnsiTheme="minorHAnsi" w:cs="Calibri"/>
                <w:sz w:val="20"/>
                <w:lang w:eastAsia="en-US"/>
              </w:rPr>
              <w:t xml:space="preserve"> danych między stacją roboczą a serwerem.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9C80A1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FF600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C79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9C2803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56481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7AEC3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Interfejs użytkownika i pomoc kontekstowa w języku polskim.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98289D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5AC43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70A4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C21462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BD94D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32A22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Obsługa polskich znaków diakrytycznych.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743F21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A6BA9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1186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6DB0BD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8D75B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A2A73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ewidencji dodatkowych informacji technicznych jak np. czasu naświetlania.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6B5B5E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9CD39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AC7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5C5DC9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1792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12B9A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Możliwość dołączania do badania dowolnych plików.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27E67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D7E58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D10A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61087D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AC96F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7B90E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Współpraca ze skanerami obsługującymi standard TWAIN.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F2FA38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760FA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3A4A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C8BB0C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380F8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8B8BC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Współpraca ze źródłami obrazu. Możliwość przechwytywania poszczególnych klatek oraz strumienia wideo.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93E675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FCC80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2B73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C453CA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A203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35205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Definiowanie zbioru dodatkowych informacji obligatoryjnych i opcjonalnych dla skierowania.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EE7ACF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EA2DB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9A3F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7600CE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35F79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92D69" w14:textId="77777777" w:rsidR="00090A79" w:rsidRPr="006026E5" w:rsidRDefault="00090A79" w:rsidP="00090A79">
            <w:pPr>
              <w:pStyle w:val="Tabela1"/>
              <w:tabs>
                <w:tab w:val="left" w:pos="3990"/>
              </w:tabs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026E5">
              <w:rPr>
                <w:rFonts w:asciiTheme="minorHAnsi" w:hAnsiTheme="minorHAnsi" w:cs="Calibri"/>
                <w:sz w:val="20"/>
                <w:lang w:eastAsia="en-US"/>
              </w:rPr>
              <w:t>Definiowanie zbioru dodatkowych informacji obligatoryjnych i opcjonalnych dla wyniku.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FFD3CA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6C9A2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3166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517452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6B8F" w14:textId="77777777" w:rsidR="00090A79" w:rsidRPr="005D1964" w:rsidRDefault="00090A79" w:rsidP="00090A79">
            <w:pPr>
              <w:snapToGrid w:val="0"/>
              <w:ind w:left="-7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III. DICOM – dla 4 urządzeń</w:t>
            </w:r>
          </w:p>
        </w:tc>
      </w:tr>
      <w:tr w:rsidR="00090A79" w14:paraId="27F890E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410A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C0A932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System dystrybucji i udostępniania danych obrazowych posiada własnego klienta diagnostycznego i klinicznego działającego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w technice pełny klient-serwer. Aplikacje klienckie korzystają wyłącznie z bazy danych serwera PACS. System pozwala na takie </w:t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lastRenderedPageBreak/>
              <w:t xml:space="preserve">skonfigurowanie, aby obrazy nie były przechowywane na stacji klienta, mogły być przechowywane w pamięci podręcznej stacji roboczej tylko w czasie pracy aplikacji klienckiej, lub były przechowywane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w pamięci podręcznej przez określony czas po zakończeniu pracy aplikacji klienckiej.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27AFD1" w14:textId="77777777" w:rsidR="00090A79" w:rsidRPr="00F50B5A" w:rsidRDefault="00090A79" w:rsidP="00090A79">
            <w:pPr>
              <w:snapToGrid w:val="0"/>
              <w:rPr>
                <w:sz w:val="20"/>
              </w:rPr>
            </w:pPr>
            <w:r w:rsidRPr="00F50B5A">
              <w:rPr>
                <w:sz w:val="2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90B7C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7E2E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16CA27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CF29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52AB67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Oprogramowanie oparte o komercyjny transakcyjny serwer baz danych np. ORACLE/ Microsoft SQL, z możliwością wykupienia autoryzowanego wsparcia technicznego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w języku polskim.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863228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3F1B0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C7DA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65C278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A2922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CE3FA7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skonfigurowanie dostępu do danych dla użytkowników z dowolnego komputera w sieci. Możliwość wymuszenia szyfrowanego połączenia między serwerem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a stacją kliencką bez instalacji dodatkowego oprogramowania.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6CE72D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ED666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CBC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772133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5FDA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C1AB31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Moduł umożliwia archiwizację i wyświetlanie danych przesyłanych w oparciu o standard DICOM 3.0, min. klasy SOP: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D14C5E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6B9C9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5DD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94F8DA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592C8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F272B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Computed</w:t>
            </w:r>
            <w:proofErr w:type="spellEnd"/>
            <w:r w:rsidRPr="00592EFE">
              <w:rPr>
                <w:sz w:val="20"/>
              </w:rPr>
              <w:t xml:space="preserve"> </w:t>
            </w:r>
            <w:proofErr w:type="spellStart"/>
            <w:r w:rsidRPr="00592EFE">
              <w:rPr>
                <w:sz w:val="20"/>
              </w:rPr>
              <w:t>Radiography</w:t>
            </w:r>
            <w:proofErr w:type="spellEnd"/>
            <w:r w:rsidRPr="00592EFE">
              <w:rPr>
                <w:sz w:val="20"/>
              </w:rPr>
              <w:t xml:space="preserve"> Image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5E5F7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0E63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B11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590065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FA38C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600BF9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 xml:space="preserve">Digital X-Ray Image Storage – For Presentation </w:t>
            </w:r>
            <w:r>
              <w:rPr>
                <w:sz w:val="20"/>
                <w:lang w:val="en-US"/>
              </w:rPr>
              <w:br/>
            </w:r>
            <w:proofErr w:type="spellStart"/>
            <w:r w:rsidRPr="00592EFE">
              <w:rPr>
                <w:sz w:val="20"/>
                <w:lang w:val="en-US"/>
              </w:rPr>
              <w:t>i</w:t>
            </w:r>
            <w:proofErr w:type="spellEnd"/>
            <w:r w:rsidRPr="00592EFE">
              <w:rPr>
                <w:sz w:val="20"/>
                <w:lang w:val="en-US"/>
              </w:rPr>
              <w:t xml:space="preserve"> Processing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B80A5A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71EFB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40B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63D9E4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50265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DC1001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 xml:space="preserve">Standard Mammography Image Storage – For Presentation </w:t>
            </w:r>
            <w:proofErr w:type="spellStart"/>
            <w:r w:rsidRPr="00592EFE">
              <w:rPr>
                <w:sz w:val="20"/>
                <w:lang w:val="en-US"/>
              </w:rPr>
              <w:t>i</w:t>
            </w:r>
            <w:proofErr w:type="spellEnd"/>
            <w:r w:rsidRPr="00592EFE">
              <w:rPr>
                <w:sz w:val="20"/>
                <w:lang w:val="en-US"/>
              </w:rPr>
              <w:t xml:space="preserve"> Processing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5ED0E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800B6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22C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E0EBB4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EF315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458F82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Standard I Enhanced CT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F361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EAA4E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4697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FBAC23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33130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6D6F46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Ultrasound</w:t>
            </w:r>
            <w:proofErr w:type="spellEnd"/>
            <w:r w:rsidRPr="00592EFE">
              <w:rPr>
                <w:sz w:val="20"/>
              </w:rPr>
              <w:t xml:space="preserve"> Standard Image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529CB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52A22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4FD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D258D0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ACE3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86F4F8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Ultrasound Multi-frame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709CC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3B00C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38D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26D398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A137D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E80036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Standard I Enhanced MR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CC792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610F7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49D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4B1350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453AF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F3519E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 xml:space="preserve">Digital Intra-oral X-Ray Image Storage – For Presentation </w:t>
            </w:r>
            <w:proofErr w:type="spellStart"/>
            <w:r w:rsidRPr="00592EFE">
              <w:rPr>
                <w:sz w:val="20"/>
                <w:lang w:val="en-US"/>
              </w:rPr>
              <w:t>i</w:t>
            </w:r>
            <w:proofErr w:type="spellEnd"/>
            <w:r w:rsidRPr="00592EFE">
              <w:rPr>
                <w:sz w:val="20"/>
                <w:lang w:val="en-US"/>
              </w:rPr>
              <w:t xml:space="preserve"> Processing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8F165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587EF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8E0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6F61E1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4D087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4AA7C7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X-Ray Angiographic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136286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B7715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EFF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DC3788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ECFF8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145143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 xml:space="preserve">X-Ray </w:t>
            </w:r>
            <w:proofErr w:type="spellStart"/>
            <w:r w:rsidRPr="00592EFE">
              <w:rPr>
                <w:sz w:val="20"/>
                <w:lang w:val="en-US"/>
              </w:rPr>
              <w:t>Radiofluoroscopic</w:t>
            </w:r>
            <w:proofErr w:type="spellEnd"/>
            <w:r w:rsidRPr="00592EFE">
              <w:rPr>
                <w:sz w:val="20"/>
                <w:lang w:val="en-US"/>
              </w:rPr>
              <w:t xml:space="preserve">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7E420B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B87D8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3B21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509F01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F426B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E197E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Nuclear</w:t>
            </w:r>
            <w:proofErr w:type="spellEnd"/>
            <w:r w:rsidRPr="00592EFE">
              <w:rPr>
                <w:sz w:val="20"/>
              </w:rPr>
              <w:t xml:space="preserve"> </w:t>
            </w:r>
            <w:proofErr w:type="spellStart"/>
            <w:r w:rsidRPr="00592EFE">
              <w:rPr>
                <w:sz w:val="20"/>
              </w:rPr>
              <w:t>Medicine</w:t>
            </w:r>
            <w:proofErr w:type="spellEnd"/>
            <w:r w:rsidRPr="00592EFE">
              <w:rPr>
                <w:sz w:val="20"/>
              </w:rPr>
              <w:t xml:space="preserve"> Image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A4B68A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FB95B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B4F3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C2A73E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4D057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D76EEA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Secondary</w:t>
            </w:r>
            <w:proofErr w:type="spellEnd"/>
            <w:r w:rsidRPr="00592EFE">
              <w:rPr>
                <w:sz w:val="20"/>
              </w:rPr>
              <w:t xml:space="preserve"> </w:t>
            </w:r>
            <w:proofErr w:type="spellStart"/>
            <w:r w:rsidRPr="00592EFE">
              <w:rPr>
                <w:sz w:val="20"/>
              </w:rPr>
              <w:t>Capture</w:t>
            </w:r>
            <w:proofErr w:type="spellEnd"/>
            <w:r w:rsidRPr="00592EFE">
              <w:rPr>
                <w:sz w:val="20"/>
              </w:rPr>
              <w:t xml:space="preserve"> Image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C6C1D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06AC0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30D8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BFA215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ACE41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B746B6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Multi-Frame Single Bit Secondary Capture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06D5E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1059E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F4C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4A76DC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D910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11502C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Multi-Frame Grayscale Word Secondary Capture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D7C4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596E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A6A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05A546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2BCF8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C52C4E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Multi-Frame True Color Secondary Capture Image Storage</w:t>
            </w:r>
            <w:r>
              <w:rPr>
                <w:sz w:val="20"/>
                <w:lang w:val="en-US"/>
              </w:rPr>
              <w:t>,</w:t>
            </w:r>
            <w:r w:rsidRPr="00592EFE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41AA5D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319F8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E86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16B090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654BA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1474A0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Standalone</w:t>
            </w:r>
            <w:proofErr w:type="spellEnd"/>
            <w:r w:rsidRPr="00592EFE">
              <w:rPr>
                <w:sz w:val="20"/>
              </w:rPr>
              <w:t xml:space="preserve"> </w:t>
            </w:r>
            <w:proofErr w:type="spellStart"/>
            <w:r w:rsidRPr="00592EFE">
              <w:rPr>
                <w:sz w:val="20"/>
              </w:rPr>
              <w:t>Overlay</w:t>
            </w:r>
            <w:proofErr w:type="spellEnd"/>
            <w:r w:rsidRPr="00592EFE">
              <w:rPr>
                <w:sz w:val="20"/>
              </w:rPr>
              <w:t xml:space="preserve">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CAFCFC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5827B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4F7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81942D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457E1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026B8E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592EFE">
              <w:rPr>
                <w:sz w:val="20"/>
              </w:rPr>
              <w:t xml:space="preserve">Standard </w:t>
            </w:r>
            <w:proofErr w:type="spellStart"/>
            <w:r w:rsidRPr="00592EFE">
              <w:rPr>
                <w:sz w:val="20"/>
              </w:rPr>
              <w:t>Modality</w:t>
            </w:r>
            <w:proofErr w:type="spellEnd"/>
            <w:r w:rsidRPr="00592EFE">
              <w:rPr>
                <w:sz w:val="20"/>
              </w:rPr>
              <w:t xml:space="preserve"> LUT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E4F976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2D34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0E3A0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CC5F9B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27455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D179E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592EFE">
              <w:rPr>
                <w:sz w:val="20"/>
              </w:rPr>
              <w:t>Standard VOI LUT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9FD48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A9077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185C6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E2A1C7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08990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E43F78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592EFE">
              <w:rPr>
                <w:sz w:val="20"/>
              </w:rPr>
              <w:t>Raw Data 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3BDD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7642A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91727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39B204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1FCC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9A72EB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Standard VL Endoscopic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379668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9214E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FABD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A39C59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32ABF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FD2BE1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  <w:lang w:val="en-US"/>
              </w:rPr>
            </w:pPr>
            <w:r w:rsidRPr="00592EFE">
              <w:rPr>
                <w:sz w:val="20"/>
                <w:lang w:val="en-US"/>
              </w:rPr>
              <w:t>Standard Video Endoscopic Image Storage</w:t>
            </w:r>
            <w:r>
              <w:rPr>
                <w:sz w:val="20"/>
                <w:lang w:val="en-US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89333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7E0AE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56F40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C5BE1B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5DF57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9DC3BE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592EFE">
              <w:rPr>
                <w:sz w:val="20"/>
              </w:rPr>
              <w:t xml:space="preserve">Basic </w:t>
            </w:r>
            <w:proofErr w:type="spellStart"/>
            <w:r w:rsidRPr="00592EFE">
              <w:rPr>
                <w:sz w:val="20"/>
              </w:rPr>
              <w:t>Text</w:t>
            </w:r>
            <w:proofErr w:type="spellEnd"/>
            <w:r w:rsidRPr="00592EFE">
              <w:rPr>
                <w:sz w:val="20"/>
              </w:rPr>
              <w:t xml:space="preserve"> SR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6B4C1B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379D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9C6E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45731E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EF9E8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A046C7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Enhanced</w:t>
            </w:r>
            <w:proofErr w:type="spellEnd"/>
            <w:r w:rsidRPr="00592EFE">
              <w:rPr>
                <w:sz w:val="20"/>
              </w:rPr>
              <w:t xml:space="preserve"> SR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C8158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F003E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2F03E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6D5944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2200F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8B4430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592EFE">
              <w:rPr>
                <w:sz w:val="20"/>
              </w:rPr>
              <w:t>Comprehensive SR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3E470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1F985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508A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38D67F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A7237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086FBC" w14:textId="77777777" w:rsidR="00090A79" w:rsidRPr="00592EFE" w:rsidRDefault="00090A79" w:rsidP="00090A7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78" w:hanging="278"/>
              <w:rPr>
                <w:sz w:val="20"/>
              </w:rPr>
            </w:pPr>
            <w:proofErr w:type="spellStart"/>
            <w:r w:rsidRPr="00592EFE">
              <w:rPr>
                <w:sz w:val="20"/>
              </w:rPr>
              <w:t>Mammography</w:t>
            </w:r>
            <w:proofErr w:type="spellEnd"/>
            <w:r w:rsidRPr="00592EFE">
              <w:rPr>
                <w:sz w:val="20"/>
              </w:rPr>
              <w:t xml:space="preserve"> CAD SR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B3618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B156E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FB41C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388181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DB629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6273EE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C3434B">
              <w:rPr>
                <w:rFonts w:asciiTheme="minorHAnsi" w:hAnsiTheme="minorHAnsi" w:cs="Calibri"/>
                <w:sz w:val="20"/>
                <w:lang w:eastAsia="en-US"/>
              </w:rPr>
              <w:t>Wyświetlanie m.in. badań typu: CR, DX, MG, USG, MR, CT, ECG, SC, OT.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63DF6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83F1A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AE4CB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E3664C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10E3C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FE1BD6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C3434B">
              <w:rPr>
                <w:rFonts w:asciiTheme="minorHAnsi" w:hAnsiTheme="minorHAnsi" w:cs="Calibri"/>
                <w:sz w:val="20"/>
                <w:lang w:eastAsia="en-US"/>
              </w:rPr>
              <w:t>Możliwość wyświetlania badań różnych pacjentów.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7EA779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EBB8C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C92BE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BFE3A3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C60E3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1D77CE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C3434B">
              <w:rPr>
                <w:rFonts w:asciiTheme="minorHAnsi" w:hAnsiTheme="minorHAnsi" w:cs="Calibri"/>
                <w:sz w:val="20"/>
                <w:lang w:eastAsia="en-US"/>
              </w:rPr>
              <w:t>Sortowanie obrazów w serii według znaczników DICOM wg numeru ID obrazu, pozycji, warstwy, czasu akwizycji.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89E968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CC373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FEDB0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DB79B2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0B986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E1C9FC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C3434B">
              <w:rPr>
                <w:rFonts w:asciiTheme="minorHAnsi" w:hAnsiTheme="minorHAnsi" w:cs="Calibri"/>
                <w:sz w:val="20"/>
                <w:lang w:eastAsia="en-US"/>
              </w:rPr>
              <w:t>Organizowanie przeglądania sekwencji obrazów: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E8EFB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90032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501EC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245586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C891B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8A21AB" w14:textId="77777777" w:rsidR="00090A79" w:rsidRPr="0013650D" w:rsidRDefault="00090A79" w:rsidP="00090A79">
            <w:pPr>
              <w:pStyle w:val="Tabela1"/>
              <w:numPr>
                <w:ilvl w:val="0"/>
                <w:numId w:val="12"/>
              </w:numPr>
              <w:spacing w:line="276" w:lineRule="auto"/>
              <w:ind w:left="278" w:right="50" w:hanging="278"/>
              <w:rPr>
                <w:rFonts w:asciiTheme="minorHAnsi" w:hAnsiTheme="minorHAnsi" w:cs="Calibri"/>
                <w:sz w:val="20"/>
                <w:lang w:eastAsia="en-US"/>
              </w:rPr>
            </w:pPr>
            <w:r w:rsidRPr="00504855">
              <w:rPr>
                <w:rFonts w:asciiTheme="minorHAnsi" w:hAnsiTheme="minorHAnsi" w:cs="Calibri"/>
                <w:sz w:val="20"/>
                <w:lang w:eastAsia="en-US"/>
              </w:rPr>
              <w:t>tryb animacji (ustawienie prędkości, kierunku, począt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ku i końca zapętlanie animacji),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3A8C6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28A80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DEC1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C8DC22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5D031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4B7E11" w14:textId="77777777" w:rsidR="00090A79" w:rsidRPr="0013650D" w:rsidRDefault="00090A79" w:rsidP="00090A79">
            <w:pPr>
              <w:pStyle w:val="Tabela1"/>
              <w:numPr>
                <w:ilvl w:val="0"/>
                <w:numId w:val="12"/>
              </w:numPr>
              <w:spacing w:line="276" w:lineRule="auto"/>
              <w:ind w:left="278" w:right="50" w:hanging="278"/>
              <w:rPr>
                <w:rFonts w:asciiTheme="minorHAnsi" w:hAnsiTheme="minorHAnsi" w:cs="Calibri"/>
                <w:sz w:val="20"/>
                <w:lang w:eastAsia="en-US"/>
              </w:rPr>
            </w:pPr>
            <w:r w:rsidRPr="00504855">
              <w:rPr>
                <w:rFonts w:asciiTheme="minorHAnsi" w:hAnsiTheme="minorHAnsi" w:cs="Calibri"/>
                <w:sz w:val="20"/>
                <w:lang w:eastAsia="en-US"/>
              </w:rPr>
              <w:t>scalanie obrazów wybranych serii.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301250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3B737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A2F85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1BF8BC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5D4A6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BFFCD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504855">
              <w:rPr>
                <w:rFonts w:asciiTheme="minorHAnsi" w:hAnsiTheme="minorHAnsi" w:cs="Calibri"/>
                <w:sz w:val="20"/>
                <w:lang w:eastAsia="en-US"/>
              </w:rPr>
              <w:t>Moduł umożliwia zapis (eksport) na lokalnym dysku obrazu z adnotacjami jako plik JPEG BMP, TIFF, DICOM.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911FBB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7B34F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C582C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E6F743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1BABC" w14:textId="77777777" w:rsidR="00090A79" w:rsidRPr="00F475DF" w:rsidRDefault="00090A79" w:rsidP="00090A79">
            <w:pPr>
              <w:pStyle w:val="Akapitzlist"/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45CB03" w14:textId="77777777" w:rsidR="00090A79" w:rsidRPr="0013650D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pomiary na obrazach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  <w:t>w zakresie podstawowym: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8A10BA" w14:textId="77777777" w:rsidR="00090A79" w:rsidRPr="00F50B5A" w:rsidRDefault="00090A79" w:rsidP="00090A79">
            <w:pPr>
              <w:rPr>
                <w:sz w:val="20"/>
              </w:rPr>
            </w:pP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B072D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19BE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5E136C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CAA59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40825B" w14:textId="77777777" w:rsidR="00090A79" w:rsidRPr="003C05DB" w:rsidRDefault="00090A79" w:rsidP="00090A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odległość po linii prostej,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D59C86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E294B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15BF2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C4ECBC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FFE87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859AC2" w14:textId="77777777" w:rsidR="00090A79" w:rsidRPr="003C05DB" w:rsidRDefault="00090A79" w:rsidP="00090A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kąty między dwoma nieprzecinającymi się prostymi,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8EDE8B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FC3AB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52526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23D5E9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ECEBE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240ADD" w14:textId="77777777" w:rsidR="00090A79" w:rsidRPr="003C05DB" w:rsidRDefault="00090A79" w:rsidP="00090A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 xml:space="preserve">Kąt </w:t>
            </w:r>
            <w:proofErr w:type="spellStart"/>
            <w:r>
              <w:rPr>
                <w:sz w:val="20"/>
              </w:rPr>
              <w:t>Cobba</w:t>
            </w:r>
            <w:proofErr w:type="spellEnd"/>
            <w:r w:rsidRPr="003C05DB"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C18E70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82237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7A90F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F98FC3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62C54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365F3A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3C05DB">
              <w:rPr>
                <w:rFonts w:asciiTheme="minorHAnsi" w:hAnsiTheme="minorHAnsi" w:cs="Calibri"/>
                <w:sz w:val="20"/>
                <w:lang w:eastAsia="en-US"/>
              </w:rPr>
              <w:t>Nanoszenie i usuwanie adnotacji na obrazach: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EFFD4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D4520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BAA17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1D3E60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1084E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C65660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tekst dowolny,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EC61EA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751AF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17C0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D5E9DA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2DA7F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917264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linie proste,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DE40F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7021D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3A6F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59B66C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D3B82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4CCD38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strzałki z podpisem,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69AC6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07815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AFBD2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68A3E1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C1CE3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0FB345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prostokąty,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5D41D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B4DFC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BD7D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F8A6FF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7D2F2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87D957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okręgi,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A9D273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B325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7D02F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8C0554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F65AA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019A1C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edycja (przesuwanie i zmiany zawartości/kształtów),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81CFE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2BA4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1E879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C8E4B3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937CA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21C491" w14:textId="77777777" w:rsidR="00090A79" w:rsidRPr="003C05DB" w:rsidRDefault="00090A79" w:rsidP="00090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78" w:hanging="278"/>
              <w:rPr>
                <w:sz w:val="20"/>
              </w:rPr>
            </w:pPr>
            <w:r w:rsidRPr="003C05DB">
              <w:rPr>
                <w:sz w:val="20"/>
              </w:rPr>
              <w:t>szybkie ukrywanie i przywracanie,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7EEDD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6C13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F6E10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4CF64F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E8F42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EBF860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3C05DB">
              <w:rPr>
                <w:rFonts w:asciiTheme="minorHAnsi" w:hAnsiTheme="minorHAnsi" w:cs="Calibri"/>
                <w:sz w:val="20"/>
                <w:lang w:eastAsia="en-US"/>
              </w:rPr>
              <w:t>Predefiniowanie indywidualnych ustawień okna z podziałem na typ badania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46426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A2E78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86108" w14:textId="77777777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1479B3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60671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09D3A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Prezentacja statusu b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adania w liście roboczej, min. s</w:t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 xml:space="preserve">tatus informujący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o oczekiwaniu na opis, zakończeniu opisu, zatwierdzeniu opisu.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C7DCD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F3297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AAE2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9C2CE6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A0AF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23368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ustawienia</w:t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 xml:space="preserve"> aplikacji st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acji klienckiej w stan czuwania</w:t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 xml:space="preserve"> tak, że badania spełniające zdefiniowane kryteria są ściągane do </w:t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lastRenderedPageBreak/>
              <w:t>pamięci podręcznej stacji diagnostycznej bez ingerencji użytkownika.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EF33CE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A34C1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CC2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7022F0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760D8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F1E8DB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 xml:space="preserve">Możliwość wyświetlania z listy badań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z DICOMDIR znajdujących się na nośniku optycznym umieszczonym w lokalnym napędzie CD. Możliwość importu tych badań do systemu PACS z edycją podstawowych danych pacjenta.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EFA38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51F5F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59A0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AA36CB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D39D8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4FFAEB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 xml:space="preserve">Możliwość pobierania badań z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innych systemów za pomocą DICOM </w:t>
            </w: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Query/</w:t>
            </w:r>
            <w:proofErr w:type="spellStart"/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Retrieve</w:t>
            </w:r>
            <w:proofErr w:type="spellEnd"/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59FB4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0916C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B972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257BAA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F953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5CDAF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36D">
              <w:rPr>
                <w:rFonts w:asciiTheme="minorHAnsi" w:hAnsiTheme="minorHAnsi" w:cs="Calibri"/>
                <w:sz w:val="20"/>
                <w:lang w:eastAsia="en-US"/>
              </w:rPr>
              <w:t>Możliwość otwierania pojedynczych plików DICOM z lokalnego folderu.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490A1A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154F2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A5E7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B63FF0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058F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818325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wyświetlania</w:t>
            </w: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 xml:space="preserve"> miniaturek obrazów.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9121F8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106C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D86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81149F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3A682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BAB978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wyświetlania</w:t>
            </w: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 xml:space="preserve"> zdjęć po kliknięciu na miniaturę obrazu.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6A22DC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C82BD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6896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917780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4E9E7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22BF29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Widoki obrazów: jeden obraz, 1x1 pion, 1x1 poziom, 2x2 lub dowolny.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0C3FA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F255D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E13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B9D412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63F44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9F959F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Możliwość wyświetlania kilku zdjęć na ekranie.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3BCD53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40DDD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6DA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9C4C08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D9A32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54E050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Możliwość otwarcia kilku serii badań.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2E526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BFE2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011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9DBBE2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1AD2B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12578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Możliwość równoczesnej pracy na kilku obrazach.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B48D91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A7BE0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0D6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FC0944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1A853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750E1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Negatyw.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AA0E9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FDFA2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2F22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414948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05B7B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5E9B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odbicia</w:t>
            </w: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 xml:space="preserve"> obrazu w pionie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 xml:space="preserve">i poziomie,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możliwość obrotów</w:t>
            </w: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o </w:t>
            </w: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kąty będące wielokrotnościami 90 stopni.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C392C1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E1D35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4EF7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4ACD1C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93047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201C82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Pomiar odległości, kąta, pola.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F26CA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05E0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EDF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6CD5EB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F8BE9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B4BE5C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13650D">
              <w:rPr>
                <w:rFonts w:asciiTheme="minorHAnsi" w:hAnsiTheme="minorHAnsi" w:cs="Calibri"/>
                <w:sz w:val="20"/>
                <w:lang w:eastAsia="en-US"/>
              </w:rPr>
              <w:t>Powiększanie obrazu, lupa.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F7B3E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BD6EA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A5F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7982DE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B6E9C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33F8C0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Zmiana W/L.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DA95B9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AEA7F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36D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32C51E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25AF3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BEAE1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przewijania</w:t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96055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1444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B98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674581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4F910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C9EC3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przesuwania</w:t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E38AC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11D9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DD0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8DF54F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636E0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1B572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proofErr w:type="spellStart"/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Pseudokolory</w:t>
            </w:r>
            <w:proofErr w:type="spellEnd"/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1AD69F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A83D2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94C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844362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B4F2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A7CF8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Podgląd wartości </w:t>
            </w:r>
            <w:proofErr w:type="spellStart"/>
            <w:r w:rsidRPr="002976F3">
              <w:rPr>
                <w:rFonts w:asciiTheme="minorHAnsi" w:hAnsiTheme="minorHAnsi" w:cs="Calibri"/>
                <w:sz w:val="20"/>
                <w:lang w:eastAsia="en-US"/>
              </w:rPr>
              <w:t>tagów</w:t>
            </w:r>
            <w:proofErr w:type="spellEnd"/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 DICOM.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D13168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1219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C02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DC296B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DF898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AB1CC4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>Obsługa kilku monitorów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B4B30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00754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04D4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CEF4FF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1D654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C2B9AB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 xml:space="preserve">Prezentacja obrazów statycznych, w tym wielowarstwowych 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br/>
            </w:r>
            <w:r w:rsidRPr="002976F3">
              <w:rPr>
                <w:sz w:val="20"/>
              </w:rPr>
              <w:t>(CT, MR)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59B86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0414B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CA83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B0B76C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DB200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6884F5" w14:textId="77777777" w:rsidR="00090A79" w:rsidRPr="002976F3" w:rsidRDefault="00090A79" w:rsidP="00090A7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976F3">
              <w:rPr>
                <w:sz w:val="20"/>
              </w:rPr>
              <w:t>Prezentacja sekwencji obrazów (USG)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C191BC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008DE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077A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E13763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D83E6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DDEEC5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>Prezentacja sekwencji wideo skompresowanych w ramach pliku DICOM za pomocą algorytmu MPEG2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1DEC1D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7C16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F82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9A2967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AB190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EC4E2E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>Prezentacja dokumentów DICOM SR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80015E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C1580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E49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0CBC36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2725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999F91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2976F3">
              <w:rPr>
                <w:rFonts w:asciiTheme="minorHAnsi" w:hAnsiTheme="minorHAnsi" w:cs="Calibri"/>
                <w:sz w:val="20"/>
                <w:lang w:eastAsia="en-US"/>
              </w:rPr>
              <w:t xml:space="preserve">Prezentacja informacji naniesionych za pomocą plików DICOM </w:t>
            </w:r>
            <w:r w:rsidRPr="002976F3">
              <w:rPr>
                <w:rFonts w:asciiTheme="minorHAnsi" w:hAnsiTheme="minorHAnsi" w:cs="Calibri"/>
                <w:sz w:val="20"/>
                <w:lang w:eastAsia="en-US"/>
              </w:rPr>
              <w:lastRenderedPageBreak/>
              <w:t>PS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8B526B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E5BD6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96F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B681FC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13A85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2F2491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 xml:space="preserve">Prezentacja dokumentów DICOM PDF </w:t>
            </w:r>
            <w:proofErr w:type="spellStart"/>
            <w:r w:rsidRPr="002976F3">
              <w:rPr>
                <w:sz w:val="20"/>
              </w:rPr>
              <w:t>Encapsulated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9AC9A2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36287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243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A7CDEA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98D78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926BEE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>Prezentacja opisów zapisanych pod postacią plików HTML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436147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F7B62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3324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33860D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A498" w14:textId="77777777" w:rsidR="00090A79" w:rsidRPr="005D1964" w:rsidRDefault="00090A79" w:rsidP="00090A79">
            <w:pPr>
              <w:snapToGrid w:val="0"/>
              <w:ind w:left="-7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IV. DUPLIKATOR – dla 1 urządzenia</w:t>
            </w:r>
          </w:p>
        </w:tc>
      </w:tr>
      <w:tr w:rsidR="00090A79" w14:paraId="3078321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E706A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F7B8AC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 xml:space="preserve">Obsługa robota/duplikatora pozwalającego na zapis płyt CD/DVD, zawierających pliki DICOM oraz opis badania pacjenta, wraz </w:t>
            </w:r>
            <w:r>
              <w:rPr>
                <w:sz w:val="20"/>
              </w:rPr>
              <w:br/>
            </w:r>
            <w:r w:rsidRPr="002976F3">
              <w:rPr>
                <w:sz w:val="20"/>
              </w:rPr>
              <w:t xml:space="preserve">z przeglądarką pozwalającą na prezentację </w:t>
            </w:r>
            <w:r>
              <w:rPr>
                <w:sz w:val="20"/>
              </w:rPr>
              <w:br/>
            </w:r>
            <w:r w:rsidRPr="002976F3">
              <w:rPr>
                <w:sz w:val="20"/>
              </w:rPr>
              <w:t>w systemach zgodnych z Microsoft Windows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747434" w14:textId="77777777" w:rsidR="00090A79" w:rsidRPr="00F50B5A" w:rsidRDefault="00090A79" w:rsidP="00090A79">
            <w:pPr>
              <w:rPr>
                <w:sz w:val="20"/>
              </w:rPr>
            </w:pPr>
            <w:r w:rsidRPr="00F50B5A">
              <w:rPr>
                <w:sz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9AC0F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88D0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E7271B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25AA3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00CDDC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 xml:space="preserve">Duplikator powinien umożliwić nadruk informacji na powierzchni płyty, obejmujący dane pacjenta </w:t>
            </w:r>
            <w:r>
              <w:rPr>
                <w:sz w:val="20"/>
              </w:rPr>
              <w:t>i rodzaj badania oraz informację o pracowni, w której badanie zostało wykonane.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659B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0DD2A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F14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A106E0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80E27A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D454C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 xml:space="preserve">Duplikator przyjmuje zlecenia nagrania powstałe na dowolnej stacji z </w:t>
            </w:r>
            <w:r>
              <w:rPr>
                <w:sz w:val="20"/>
              </w:rPr>
              <w:t xml:space="preserve">zainstalowanym </w:t>
            </w:r>
            <w:r w:rsidRPr="002976F3">
              <w:rPr>
                <w:sz w:val="20"/>
              </w:rPr>
              <w:t>systemem RIS</w:t>
            </w:r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D872C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884B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8A93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F66473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5B1AE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23E783" w14:textId="77777777" w:rsidR="00090A79" w:rsidRPr="002976F3" w:rsidRDefault="00090A79" w:rsidP="00090A79">
            <w:pPr>
              <w:rPr>
                <w:sz w:val="20"/>
              </w:rPr>
            </w:pPr>
            <w:r w:rsidRPr="002976F3">
              <w:rPr>
                <w:sz w:val="20"/>
              </w:rPr>
              <w:t>W sytuacji awaryjnej opcja nagrania płyty na dowolnym stanowisku systemu RIS wyposażo</w:t>
            </w:r>
            <w:r>
              <w:rPr>
                <w:sz w:val="20"/>
              </w:rPr>
              <w:t>nym w typową nagrywarkę CD/DVD.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754D1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BC75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603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4043A7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D5C8" w14:textId="77777777" w:rsidR="00090A79" w:rsidRPr="005D1964" w:rsidRDefault="00090A79" w:rsidP="00090A79">
            <w:pPr>
              <w:snapToGrid w:val="0"/>
              <w:ind w:left="-7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V. PACS – jedna licencja na serwer</w:t>
            </w:r>
          </w:p>
        </w:tc>
      </w:tr>
      <w:tr w:rsidR="00090A79" w14:paraId="45980E0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43B4C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7B366C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p</w:t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odłączenia do archiwum wsz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elkich jednostek akwizycyjnych</w:t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 generujących dane w standardzie DICOM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,</w:t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 takich jak cyf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rowe aparaty RTG (RF/DF), TK, s</w:t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ystemy   radiografii pośredniej (CR), aparaty  USG (US), </w:t>
            </w:r>
            <w:proofErr w:type="spellStart"/>
            <w:r>
              <w:rPr>
                <w:rFonts w:asciiTheme="minorHAnsi" w:hAnsiTheme="minorHAnsi" w:cs="Calibri"/>
                <w:sz w:val="20"/>
                <w:lang w:eastAsia="en-US"/>
              </w:rPr>
              <w:t>ucyfrowione</w:t>
            </w:r>
            <w:proofErr w:type="spellEnd"/>
            <w:r>
              <w:rPr>
                <w:rFonts w:asciiTheme="minorHAnsi" w:hAnsiTheme="minorHAnsi" w:cs="Calibri"/>
                <w:sz w:val="20"/>
                <w:lang w:eastAsia="en-US"/>
              </w:rPr>
              <w:t> i </w:t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zidentyfikowane dane z systemów Endoskopowych).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E397F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48AFB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933E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61BD8E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5E69A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8CA7E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System dystrybucji obrazów w formacie DICOM na   oddziały szpit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alne dla niegraniczonej liczby u</w:t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żytkowników jednocześnie pracujących w systemie.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4D29E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4D4C8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C8C3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B49D7A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5D9F6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B8881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Moduł pochodzi od tego samego producenta co RIS.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4975C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83F9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633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42CE55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E3D62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B428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archiwizację, przesyłanie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i  udostępnianie obrazów medycznych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w standardzie DICOM 3.0.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3FCE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19E4D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BD08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D2616E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677AA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D8FAAF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Moduł zapewnia obsługę poszerzonych obiektów tomografii/rezonansu magnetycznego (</w:t>
            </w:r>
            <w:proofErr w:type="spellStart"/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Enhanced</w:t>
            </w:r>
            <w:proofErr w:type="spellEnd"/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 CT Image, </w:t>
            </w:r>
            <w:proofErr w:type="spellStart"/>
            <w:r w:rsidRPr="004F6290">
              <w:rPr>
                <w:rFonts w:asciiTheme="minorHAnsi" w:hAnsiTheme="minorHAnsi" w:cs="Calibri"/>
                <w:sz w:val="20"/>
                <w:lang w:eastAsia="en-US"/>
              </w:rPr>
              <w:t>Enhanced</w:t>
            </w:r>
            <w:proofErr w:type="spellEnd"/>
            <w:r w:rsidRPr="004F6290">
              <w:rPr>
                <w:rFonts w:asciiTheme="minorHAnsi" w:hAnsiTheme="minorHAnsi" w:cs="Calibri"/>
                <w:sz w:val="20"/>
                <w:lang w:eastAsia="en-US"/>
              </w:rPr>
              <w:t xml:space="preserve"> MR Image).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15F73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BB066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1611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06C629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4A7A0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963DE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przyjmowanie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i zapisywanie 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w </w:t>
            </w: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strukturze katalogów plików obrazowych przesyłanych przy użyciu różnych </w:t>
            </w:r>
            <w:proofErr w:type="spellStart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syntax</w:t>
            </w:r>
            <w:proofErr w:type="spellEnd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  transfer (Little </w:t>
            </w:r>
            <w:proofErr w:type="spellStart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Endian</w:t>
            </w:r>
            <w:proofErr w:type="spellEnd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Implicite, Little Indian Explicite, Big Indian   Explicite).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B9345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1A78C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1FF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FB80D9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DE03" w14:textId="5FFDEB58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65237">
              <w:rPr>
                <w:rFonts w:cs="Calibri"/>
                <w:sz w:val="20"/>
              </w:rPr>
              <w:t>System obsługuje następujące</w:t>
            </w:r>
            <w:r>
              <w:rPr>
                <w:rFonts w:cs="Calibri"/>
                <w:sz w:val="20"/>
              </w:rPr>
              <w:t xml:space="preserve"> formaty </w:t>
            </w:r>
            <w:r w:rsidRPr="00A65237">
              <w:rPr>
                <w:rFonts w:cs="Calibri"/>
                <w:sz w:val="20"/>
              </w:rPr>
              <w:t xml:space="preserve">transfer </w:t>
            </w:r>
            <w:proofErr w:type="spellStart"/>
            <w:r w:rsidRPr="00A65237">
              <w:rPr>
                <w:rFonts w:cs="Calibri"/>
                <w:sz w:val="20"/>
              </w:rPr>
              <w:t>syntax</w:t>
            </w:r>
            <w:proofErr w:type="spellEnd"/>
            <w:r>
              <w:rPr>
                <w:rFonts w:cs="Calibri"/>
                <w:sz w:val="20"/>
              </w:rPr>
              <w:t>:</w:t>
            </w:r>
          </w:p>
        </w:tc>
      </w:tr>
      <w:tr w:rsidR="00090A79" w14:paraId="49129B6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EEB82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1C20B1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 w:rsidRPr="00A65237">
              <w:rPr>
                <w:sz w:val="20"/>
              </w:rPr>
              <w:t xml:space="preserve">Little </w:t>
            </w:r>
            <w:proofErr w:type="spellStart"/>
            <w:r w:rsidRPr="00A65237">
              <w:rPr>
                <w:sz w:val="20"/>
              </w:rPr>
              <w:t>Endian</w:t>
            </w:r>
            <w:proofErr w:type="spellEnd"/>
            <w:r w:rsidRPr="00A65237">
              <w:rPr>
                <w:sz w:val="20"/>
              </w:rPr>
              <w:t xml:space="preserve"> Implicite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1EDC5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F7349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8856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E7AFB0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DFC5B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B0990E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 w:rsidRPr="00A65237">
              <w:rPr>
                <w:sz w:val="20"/>
              </w:rPr>
              <w:t>Little Indian Explicite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C81E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16B1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27B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090855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FC54A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48EEE7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 w:rsidRPr="00A65237">
              <w:rPr>
                <w:sz w:val="20"/>
              </w:rPr>
              <w:t>Big Indian   Explicite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1D20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E36D0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968A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963148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59318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CED63A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>
              <w:rPr>
                <w:sz w:val="20"/>
              </w:rPr>
              <w:t xml:space="preserve">JPEG   </w:t>
            </w:r>
            <w:proofErr w:type="spellStart"/>
            <w:r>
              <w:rPr>
                <w:sz w:val="20"/>
              </w:rPr>
              <w:t>LossLess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FD270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CF9EC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DA3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AC33F8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16512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336F00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>
              <w:rPr>
                <w:sz w:val="20"/>
              </w:rPr>
              <w:t>JPEG   LS,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36312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09BE4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7A5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880F4F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6A36A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BE849E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>
              <w:rPr>
                <w:sz w:val="20"/>
              </w:rPr>
              <w:t xml:space="preserve">JPEG   </w:t>
            </w:r>
            <w:proofErr w:type="spellStart"/>
            <w:r>
              <w:rPr>
                <w:sz w:val="20"/>
              </w:rPr>
              <w:t>Lossy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F2A23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45619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701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BA66A8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42C22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F603B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 w:rsidRPr="00A65237">
              <w:rPr>
                <w:sz w:val="20"/>
              </w:rPr>
              <w:t>RLE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BBA04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FFE23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04F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275FCD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5154A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292018" w14:textId="77777777" w:rsidR="00090A79" w:rsidRPr="00A65237" w:rsidRDefault="00090A79" w:rsidP="00090A7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42" w:hanging="242"/>
              <w:rPr>
                <w:sz w:val="20"/>
              </w:rPr>
            </w:pPr>
            <w:r w:rsidRPr="00A65237">
              <w:rPr>
                <w:sz w:val="20"/>
              </w:rPr>
              <w:t>MPEG-2.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C136F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66CAD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098E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17044A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712C0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B3E329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Moduł posiada kompresję JPEG </w:t>
            </w:r>
            <w:proofErr w:type="spellStart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Lossless</w:t>
            </w:r>
            <w:proofErr w:type="spellEnd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  obrazów  (JPEG </w:t>
            </w:r>
            <w:proofErr w:type="spellStart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Lossless</w:t>
            </w:r>
            <w:proofErr w:type="spellEnd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Process14) – min 2-krotną obejmującą   archiwizowanie obrazów, ich przesyłanie pomiędzy  jednostkami, nagrywanie płyt dla pacjenta, backup danych obrazowych.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E803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29ECD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B22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E80908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06D8D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99AF5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przyjmowanie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i zapisywanie  w strukturze katalogów plików obrazowych przesyłanych przy użyciu różnych </w:t>
            </w:r>
            <w:proofErr w:type="spellStart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syntax</w:t>
            </w:r>
            <w:proofErr w:type="spellEnd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transfer (Little </w:t>
            </w:r>
            <w:proofErr w:type="spellStart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Endian</w:t>
            </w:r>
            <w:proofErr w:type="spellEnd"/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Implicite, Littl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e Indian Explicite, Big Indian</w:t>
            </w: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 xml:space="preserve"> Explicite).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7A5D6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5D2AC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FAA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E0B20A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3517B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DB48FB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Moduł umożliwi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a obsługę </w:t>
            </w:r>
            <w:proofErr w:type="spellStart"/>
            <w:r>
              <w:rPr>
                <w:rFonts w:asciiTheme="minorHAnsi" w:hAnsiTheme="minorHAnsi" w:cs="Calibri"/>
                <w:sz w:val="20"/>
                <w:lang w:eastAsia="en-US"/>
              </w:rPr>
              <w:t>DICOMowych</w:t>
            </w:r>
            <w:proofErr w:type="spellEnd"/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 klas SOP </w:t>
            </w:r>
            <w:r w:rsidRPr="00A65237">
              <w:rPr>
                <w:rFonts w:asciiTheme="minorHAnsi" w:hAnsiTheme="minorHAnsi" w:cs="Calibri"/>
                <w:sz w:val="20"/>
                <w:lang w:eastAsia="en-US"/>
              </w:rPr>
              <w:t>C-FIND, C-MOVE, C-GET.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8B90E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44132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0132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189644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1432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AABCE9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752007">
              <w:rPr>
                <w:rFonts w:asciiTheme="minorHAnsi" w:hAnsiTheme="minorHAnsi" w:cs="Calibri"/>
                <w:sz w:val="20"/>
                <w:lang w:eastAsia="en-US"/>
              </w:rPr>
              <w:t>Usługa C-FIND zapewnia dla wskazanych znaczników wyszukiwanie niewrażliwe na wielkość liter.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1E0CE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E13CE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2F7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318F68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9A45" w14:textId="6F9B1EE0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752007">
              <w:rPr>
                <w:rFonts w:cs="Calibri"/>
                <w:sz w:val="20"/>
              </w:rPr>
              <w:t xml:space="preserve">Moduł umożliwia obsługę prywatnych </w:t>
            </w:r>
            <w:proofErr w:type="spellStart"/>
            <w:r w:rsidRPr="00752007">
              <w:rPr>
                <w:rFonts w:cs="Calibri"/>
                <w:sz w:val="20"/>
              </w:rPr>
              <w:t>DICOMowych</w:t>
            </w:r>
            <w:proofErr w:type="spellEnd"/>
            <w:r w:rsidRPr="00752007">
              <w:rPr>
                <w:rFonts w:cs="Calibri"/>
                <w:sz w:val="20"/>
              </w:rPr>
              <w:t xml:space="preserve">  klas SOP:</w:t>
            </w:r>
          </w:p>
        </w:tc>
      </w:tr>
      <w:tr w:rsidR="00090A79" w14:paraId="4571443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B73C8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995DE8" w14:textId="77777777" w:rsidR="00090A79" w:rsidRPr="00752007" w:rsidRDefault="00090A79" w:rsidP="00090A7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42" w:hanging="242"/>
              <w:rPr>
                <w:sz w:val="20"/>
              </w:rPr>
            </w:pPr>
            <w:r w:rsidRPr="00752007">
              <w:rPr>
                <w:sz w:val="20"/>
              </w:rPr>
              <w:t>PrivateGE3DModelStorage</w:t>
            </w:r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B471D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7FEF7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18D9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0CB4EC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5245C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4B9053" w14:textId="77777777" w:rsidR="00090A79" w:rsidRPr="00752007" w:rsidRDefault="00090A79" w:rsidP="00090A7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42" w:hanging="242"/>
              <w:rPr>
                <w:sz w:val="20"/>
              </w:rPr>
            </w:pPr>
            <w:proofErr w:type="spellStart"/>
            <w:r w:rsidRPr="00752007">
              <w:rPr>
                <w:sz w:val="20"/>
              </w:rPr>
              <w:t>PrivateGEPETRawDataStorage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ECA05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0CBF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240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5060DE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9ABB6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154433" w14:textId="77777777" w:rsidR="00090A79" w:rsidRPr="00752007" w:rsidRDefault="00090A79" w:rsidP="00090A7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42" w:hanging="242"/>
              <w:rPr>
                <w:sz w:val="20"/>
              </w:rPr>
            </w:pPr>
            <w:proofErr w:type="spellStart"/>
            <w:r w:rsidRPr="00752007">
              <w:rPr>
                <w:sz w:val="20"/>
              </w:rPr>
              <w:t>PrivateSiemensCSANonImageStorage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E63F2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129BD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1F9B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6E8607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4FBC0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ECDDA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752007">
              <w:rPr>
                <w:rFonts w:asciiTheme="minorHAnsi" w:hAnsiTheme="minorHAnsi" w:cs="Calibri"/>
                <w:sz w:val="20"/>
                <w:lang w:eastAsia="en-US"/>
              </w:rPr>
              <w:t>Moduł umożl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iwia definiowanie wykonywania </w:t>
            </w:r>
            <w:r w:rsidRPr="00752007">
              <w:rPr>
                <w:rFonts w:asciiTheme="minorHAnsi" w:hAnsiTheme="minorHAnsi" w:cs="Calibri"/>
                <w:sz w:val="20"/>
                <w:lang w:eastAsia="en-US"/>
              </w:rPr>
              <w:t>różnego rodzaju działań oraz programów n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a przykład po zapisie na dysku</w:t>
            </w:r>
            <w:r w:rsidRPr="00752007">
              <w:rPr>
                <w:rFonts w:asciiTheme="minorHAnsi" w:hAnsiTheme="minorHAnsi" w:cs="Calibri"/>
                <w:sz w:val="20"/>
                <w:lang w:eastAsia="en-US"/>
              </w:rPr>
              <w:t xml:space="preserve"> plików obrazowych, przy otrzymywaniu nowego bad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ania. Możliwość konfigurowania obiektu, </w:t>
            </w:r>
            <w:r w:rsidRPr="00752007">
              <w:rPr>
                <w:rFonts w:asciiTheme="minorHAnsi" w:hAnsiTheme="minorHAnsi" w:cs="Calibri"/>
                <w:sz w:val="20"/>
                <w:lang w:eastAsia="en-US"/>
              </w:rPr>
              <w:t>którego dotyczy zdarzenie (dane archiwum, dane źródło)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FF9D8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4BA37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723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12D611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C8DA6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700F0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B94D82">
              <w:rPr>
                <w:rFonts w:asciiTheme="minorHAnsi" w:hAnsiTheme="minorHAnsi" w:cs="Calibri"/>
                <w:sz w:val="20"/>
                <w:lang w:eastAsia="en-US"/>
              </w:rPr>
              <w:t>Możliwość konfiguracji archiwów obrazowych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,</w:t>
            </w:r>
            <w:r w:rsidRPr="00B94D82">
              <w:rPr>
                <w:rFonts w:asciiTheme="minorHAnsi" w:hAnsiTheme="minorHAnsi" w:cs="Calibri"/>
                <w:sz w:val="20"/>
                <w:lang w:eastAsia="en-US"/>
              </w:rPr>
              <w:t xml:space="preserve"> w tym tworzenia wirtualnych archiwów dla poszczególnych jednostek akwizycyjnych oraz możliwość   nadawania praw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 dostępu do nich (tylko odczyt, </w:t>
            </w:r>
            <w:r w:rsidRPr="00B94D82">
              <w:rPr>
                <w:rFonts w:asciiTheme="minorHAnsi" w:hAnsiTheme="minorHAnsi" w:cs="Calibri"/>
                <w:sz w:val="20"/>
                <w:lang w:eastAsia="en-US"/>
              </w:rPr>
              <w:t>odczyt/zapis) dla poszczególnych klientów   DICOM.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FCE59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01BE1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603D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725CBF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F35680" w14:textId="77777777" w:rsidR="00090A79" w:rsidRPr="00516181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4A327D" w14:textId="77777777" w:rsidR="00090A79" w:rsidRPr="00516181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516181">
              <w:rPr>
                <w:rFonts w:asciiTheme="minorHAnsi" w:hAnsiTheme="minorHAnsi" w:cs="Calibri"/>
                <w:sz w:val="20"/>
                <w:lang w:eastAsia="en-US"/>
              </w:rPr>
              <w:t xml:space="preserve">Automatyczna zmiana statusu na „wykonane” w RIS, gdy na </w:t>
            </w:r>
            <w:proofErr w:type="spellStart"/>
            <w:r w:rsidRPr="00516181">
              <w:rPr>
                <w:rFonts w:asciiTheme="minorHAnsi" w:hAnsiTheme="minorHAnsi" w:cs="Calibri"/>
                <w:sz w:val="20"/>
                <w:lang w:eastAsia="en-US"/>
              </w:rPr>
              <w:t>PACSie</w:t>
            </w:r>
            <w:proofErr w:type="spellEnd"/>
            <w:r w:rsidRPr="00516181">
              <w:rPr>
                <w:rFonts w:asciiTheme="minorHAnsi" w:hAnsiTheme="minorHAnsi" w:cs="Calibri"/>
                <w:sz w:val="20"/>
                <w:lang w:eastAsia="en-US"/>
              </w:rPr>
              <w:t xml:space="preserve"> zostanie zarchiwizowane badanie.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7F8B8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9652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8D9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003695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2C95D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7D8AB0" w14:textId="6E1C00E4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B94D82">
              <w:rPr>
                <w:rFonts w:asciiTheme="minorHAnsi" w:hAnsiTheme="minorHAnsi" w:cs="Calibri"/>
                <w:sz w:val="20"/>
                <w:lang w:eastAsia="en-US"/>
              </w:rPr>
              <w:t xml:space="preserve">Moduł posiada funkcję </w:t>
            </w:r>
            <w:proofErr w:type="spellStart"/>
            <w:r w:rsidRPr="00B94D82">
              <w:rPr>
                <w:rFonts w:asciiTheme="minorHAnsi" w:hAnsiTheme="minorHAnsi" w:cs="Calibri"/>
                <w:sz w:val="20"/>
                <w:lang w:eastAsia="en-US"/>
              </w:rPr>
              <w:t>autoroutingu</w:t>
            </w:r>
            <w:proofErr w:type="spellEnd"/>
            <w:r w:rsidRPr="00B94D82">
              <w:rPr>
                <w:rFonts w:asciiTheme="minorHAnsi" w:hAnsiTheme="minorHAnsi" w:cs="Calibri"/>
                <w:sz w:val="20"/>
                <w:lang w:eastAsia="en-US"/>
              </w:rPr>
              <w:t xml:space="preserve"> pozwalającą na automatyczne przesłanie obrazów na odpowiednią stację diagnostyczną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 lub inną wspierającą standard</w:t>
            </w:r>
            <w:r w:rsidRPr="00B94D82">
              <w:rPr>
                <w:rFonts w:asciiTheme="minorHAnsi" w:hAnsiTheme="minorHAnsi" w:cs="Calibri"/>
                <w:sz w:val="20"/>
                <w:lang w:eastAsia="en-US"/>
              </w:rPr>
              <w:t xml:space="preserve"> DICOM 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B94D82">
              <w:rPr>
                <w:rFonts w:asciiTheme="minorHAnsi" w:hAnsiTheme="minorHAnsi" w:cs="Calibri"/>
                <w:sz w:val="20"/>
                <w:lang w:eastAsia="en-US"/>
              </w:rPr>
              <w:t>w zależności od zdefiniowanych reguł.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3E482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294D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527C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C2F722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DE27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1696BF" w14:textId="064DB4C1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Moduł posiada funkcję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prefechingu</w:t>
            </w:r>
            <w:proofErr w:type="spellEnd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A2063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D523F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156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F5D711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3C0D0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CD8A5B" w14:textId="365DEB63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Backup obrazów na taśmach jednokrotnego </w:t>
            </w:r>
            <w:r w:rsidRPr="00516181">
              <w:rPr>
                <w:rFonts w:asciiTheme="minorHAnsi" w:hAnsiTheme="minorHAnsi" w:cs="Calibri"/>
                <w:sz w:val="20"/>
                <w:lang w:eastAsia="en-US"/>
              </w:rPr>
              <w:t xml:space="preserve">zapisu o dowolnej pojemności oraz możliwość obsługi </w:t>
            </w:r>
            <w:proofErr w:type="spellStart"/>
            <w:r w:rsidRPr="00516181">
              <w:rPr>
                <w:rFonts w:asciiTheme="minorHAnsi" w:hAnsiTheme="minorHAnsi" w:cs="Calibri"/>
                <w:sz w:val="20"/>
                <w:lang w:eastAsia="en-US"/>
              </w:rPr>
              <w:lastRenderedPageBreak/>
              <w:t>autolo</w:t>
            </w:r>
            <w:r w:rsidR="00CE39B8" w:rsidRPr="00516181">
              <w:rPr>
                <w:rFonts w:asciiTheme="minorHAnsi" w:hAnsiTheme="minorHAnsi" w:cs="Calibri"/>
                <w:sz w:val="20"/>
                <w:lang w:eastAsia="en-US"/>
              </w:rPr>
              <w:t>a</w:t>
            </w:r>
            <w:r w:rsidRPr="00516181">
              <w:rPr>
                <w:rFonts w:asciiTheme="minorHAnsi" w:hAnsiTheme="minorHAnsi" w:cs="Calibri"/>
                <w:sz w:val="20"/>
                <w:lang w:eastAsia="en-US"/>
              </w:rPr>
              <w:t>dera</w:t>
            </w:r>
            <w:proofErr w:type="spellEnd"/>
            <w:r w:rsidRPr="00516181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41AEC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DB13C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3CE4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DE8CFC5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C7ECB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D06019" w14:textId="4C1C17A5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przeniesienie badań na inny napęd dyskowy (np. NAS) lub usunięcie badań już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zbackupowanych</w:t>
            </w:r>
            <w:proofErr w:type="spellEnd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38D7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5663F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103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7CDDFF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77EA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419399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Moduł umożliwia wykonanie selektywnego backupu badań zawierającego na przykład wszystkie badania   pacjenta.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C8156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E9A21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C943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8ED46F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16ABA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2F44F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Moduł (lub RIS) umożliwia wyszukiwanie badań zgromadzonych w archiwum wg kryteriów: nazwisko i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imię pacjenta, numer badania, </w:t>
            </w: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data wykonania wraz z możliwością otwarcia badania w przeglądarce DICOM.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37D1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21DD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961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86018A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C9744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7EF19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tworzenie, przechowywanie, prezentację, eksport opisów badań w postaci dokumentów DICOM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Structured</w:t>
            </w:r>
            <w:proofErr w:type="spellEnd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Reports</w:t>
            </w:r>
            <w:proofErr w:type="spellEnd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06AB8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EF686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3C1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ADFE61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9F6D4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31159C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Obsługa wykresów pod postacią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Dicom</w:t>
            </w:r>
            <w:proofErr w:type="spellEnd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WaveForm</w:t>
            </w:r>
            <w:proofErr w:type="spellEnd"/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16FE9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3145C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0126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9489C8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8B024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E35CA7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Obsługa dokumentów DICOM PDF </w:t>
            </w:r>
            <w:proofErr w:type="spellStart"/>
            <w:r w:rsidRPr="009E37D9">
              <w:rPr>
                <w:rFonts w:asciiTheme="minorHAnsi" w:hAnsiTheme="minorHAnsi" w:cs="Calibri"/>
                <w:sz w:val="20"/>
                <w:lang w:eastAsia="en-US"/>
              </w:rPr>
              <w:t>Encapsulated</w:t>
            </w:r>
            <w:proofErr w:type="spellEnd"/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6613A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0C2B1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CBCE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F60D57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AAB8F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6E39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Funkcja DICOM </w:t>
            </w:r>
            <w:proofErr w:type="spellStart"/>
            <w:r>
              <w:rPr>
                <w:rFonts w:asciiTheme="minorHAnsi" w:hAnsiTheme="minorHAnsi" w:cs="Calibri"/>
                <w:sz w:val="20"/>
                <w:lang w:eastAsia="en-US"/>
              </w:rPr>
              <w:t>Print</w:t>
            </w:r>
            <w:proofErr w:type="spellEnd"/>
            <w:r>
              <w:rPr>
                <w:rFonts w:asciiTheme="minorHAnsi" w:hAnsiTheme="minorHAnsi" w:cs="Calibri"/>
                <w:sz w:val="20"/>
                <w:lang w:eastAsia="en-US"/>
              </w:rPr>
              <w:t>, pozwalająca na wybranie</w:t>
            </w:r>
            <w:r w:rsidRPr="009E37D9">
              <w:rPr>
                <w:rFonts w:asciiTheme="minorHAnsi" w:hAnsiTheme="minorHAnsi" w:cs="Calibri"/>
                <w:sz w:val="20"/>
                <w:lang w:eastAsia="en-US"/>
              </w:rPr>
              <w:t xml:space="preserve"> układu wydruku i skomponowanie go z dowolnie wybranych obrazów znajdujących się na PACS, a następnie przesłanie go bezpośrednio na drukarkę DICOM.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D5644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75DF6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33F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914D37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618DF" w14:textId="24EF27D4" w:rsidR="00090A79" w:rsidRDefault="00090A79" w:rsidP="00090A79">
            <w:pPr>
              <w:snapToGrid w:val="0"/>
              <w:ind w:left="-7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</w:rPr>
              <w:t xml:space="preserve"> </w:t>
            </w:r>
            <w:r w:rsidRPr="009E37D9">
              <w:rPr>
                <w:rFonts w:cs="Calibri"/>
                <w:sz w:val="20"/>
              </w:rPr>
              <w:t>Moduł umożliwia przegląd oraz obróbkę wizualną obrazów DICOM:</w:t>
            </w:r>
          </w:p>
        </w:tc>
      </w:tr>
      <w:tr w:rsidR="00090A79" w14:paraId="5020D47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02504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CDB265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wyświetlanie miniaturek obrazów,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418C0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A4EED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485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4F4A4C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842B1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767C07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w</w:t>
            </w:r>
            <w:r w:rsidRPr="0003479A">
              <w:rPr>
                <w:sz w:val="20"/>
              </w:rPr>
              <w:t>yświetlanie zdjęć po</w:t>
            </w:r>
            <w:r>
              <w:rPr>
                <w:sz w:val="20"/>
              </w:rPr>
              <w:t xml:space="preserve"> kliknięciu na miniaturę obrazu,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8114D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09AFC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7B8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1187538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629C7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188AB1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w</w:t>
            </w:r>
            <w:r w:rsidRPr="0003479A">
              <w:rPr>
                <w:sz w:val="20"/>
              </w:rPr>
              <w:t>idoki obrazów: jeden obraz, 1x1 pi</w:t>
            </w:r>
            <w:r>
              <w:rPr>
                <w:sz w:val="20"/>
              </w:rPr>
              <w:t>on, 1x1 poziom, 2x2 lub dowolny,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8D9B0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80C5E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482B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2D896C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9BA8E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AA5C82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m</w:t>
            </w:r>
            <w:r w:rsidRPr="0003479A">
              <w:rPr>
                <w:sz w:val="20"/>
              </w:rPr>
              <w:t>ożliwość wyśw</w:t>
            </w:r>
            <w:r>
              <w:rPr>
                <w:sz w:val="20"/>
              </w:rPr>
              <w:t>ietlania kilku zdjęć na ekranie,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ABDDD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6A492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6863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ACB688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1DD24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1889D1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m</w:t>
            </w:r>
            <w:r w:rsidRPr="0003479A">
              <w:rPr>
                <w:sz w:val="20"/>
              </w:rPr>
              <w:t>ożli</w:t>
            </w:r>
            <w:r>
              <w:rPr>
                <w:sz w:val="20"/>
              </w:rPr>
              <w:t>wość otwarcia kilku serii badań,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6BEE3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9EA54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73A7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B021C3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76202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CE7A4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m</w:t>
            </w:r>
            <w:r w:rsidRPr="0003479A">
              <w:rPr>
                <w:sz w:val="20"/>
              </w:rPr>
              <w:t>ożliwość równo</w:t>
            </w:r>
            <w:r>
              <w:rPr>
                <w:sz w:val="20"/>
              </w:rPr>
              <w:t>czesnej pracy na kilku obrazach,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0F462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02721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0A9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C76308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01450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19EE4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negatyw,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9750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AA1F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A10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1E5639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30D62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957775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479A">
              <w:rPr>
                <w:sz w:val="20"/>
              </w:rPr>
              <w:t>dbic</w:t>
            </w:r>
            <w:r>
              <w:rPr>
                <w:sz w:val="20"/>
              </w:rPr>
              <w:t>ie obrazu w pionie i w poziomie,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1487B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A6500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884A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C51572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A73C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907B7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pomiar odległości, kąta, pola,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99D09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E349C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14D5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8D4AC6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8A3F3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A9554A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powiększenie obrazu, lupa,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39C5F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6C2C2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7DB4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A72DA2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E5E0E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F0D0D5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zmiana W/L,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8864F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95BBE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8AC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685EB28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28651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BBB392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przewijanie,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E4BE0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5C0D0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CB2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39F883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F3A07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FAA49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przesuwanie,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1456B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4F53B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836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AB1994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398D9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FA552A" w14:textId="77777777" w:rsidR="00090A79" w:rsidRPr="0003479A" w:rsidRDefault="00090A79" w:rsidP="00090A7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78" w:hanging="278"/>
              <w:rPr>
                <w:sz w:val="20"/>
              </w:rPr>
            </w:pPr>
            <w:r>
              <w:rPr>
                <w:sz w:val="20"/>
              </w:rPr>
              <w:t>p</w:t>
            </w:r>
            <w:r w:rsidRPr="0003479A">
              <w:rPr>
                <w:sz w:val="20"/>
              </w:rPr>
              <w:t xml:space="preserve">ogląd wartości </w:t>
            </w:r>
            <w:proofErr w:type="spellStart"/>
            <w:r w:rsidRPr="0003479A">
              <w:rPr>
                <w:sz w:val="20"/>
              </w:rPr>
              <w:t>tagów</w:t>
            </w:r>
            <w:proofErr w:type="spellEnd"/>
            <w:r w:rsidRPr="0003479A">
              <w:rPr>
                <w:sz w:val="20"/>
              </w:rPr>
              <w:t xml:space="preserve"> DICOM.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A20EA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18700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F30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CA5D51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52200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A42B60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C6595">
              <w:rPr>
                <w:rFonts w:asciiTheme="minorHAnsi" w:hAnsiTheme="minorHAnsi" w:cs="Calibri"/>
                <w:sz w:val="20"/>
                <w:lang w:eastAsia="en-US"/>
              </w:rPr>
              <w:t xml:space="preserve">Moduł umożliwia przechowywanie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AC6595">
              <w:rPr>
                <w:rFonts w:asciiTheme="minorHAnsi" w:hAnsiTheme="minorHAnsi" w:cs="Calibri"/>
                <w:sz w:val="20"/>
                <w:lang w:eastAsia="en-US"/>
              </w:rPr>
              <w:t xml:space="preserve">i prezentację informacji naniesionych na obraz pod postacią obiektów </w:t>
            </w:r>
            <w:proofErr w:type="spellStart"/>
            <w:r w:rsidRPr="00AC6595">
              <w:rPr>
                <w:rFonts w:asciiTheme="minorHAnsi" w:hAnsiTheme="minorHAnsi" w:cs="Calibri"/>
                <w:sz w:val="20"/>
                <w:lang w:eastAsia="en-US"/>
              </w:rPr>
              <w:t>Dicom</w:t>
            </w:r>
            <w:proofErr w:type="spellEnd"/>
            <w:r w:rsidRPr="00AC6595">
              <w:rPr>
                <w:rFonts w:asciiTheme="minorHAnsi" w:hAnsiTheme="minorHAnsi" w:cs="Calibri"/>
                <w:sz w:val="20"/>
                <w:lang w:eastAsia="en-US"/>
              </w:rPr>
              <w:t xml:space="preserve"> Presentation </w:t>
            </w:r>
            <w:proofErr w:type="spellStart"/>
            <w:r w:rsidRPr="00AC6595">
              <w:rPr>
                <w:rFonts w:asciiTheme="minorHAnsi" w:hAnsiTheme="minorHAnsi" w:cs="Calibri"/>
                <w:sz w:val="20"/>
                <w:lang w:eastAsia="en-US"/>
              </w:rPr>
              <w:t>State</w:t>
            </w:r>
            <w:proofErr w:type="spellEnd"/>
            <w:r w:rsidRPr="00AC6595"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20D27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383D1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B4A1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8ADEC2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D3F9A" w14:textId="33A662E1" w:rsidR="00090A79" w:rsidRPr="006F277D" w:rsidRDefault="00090A79" w:rsidP="00090A79">
            <w:pPr>
              <w:snapToGrid w:val="0"/>
              <w:ind w:left="-70"/>
              <w:rPr>
                <w:b/>
                <w:bCs/>
                <w:iCs/>
                <w:sz w:val="20"/>
                <w:szCs w:val="20"/>
              </w:rPr>
            </w:pPr>
            <w:r w:rsidRPr="006F277D">
              <w:rPr>
                <w:b/>
                <w:bCs/>
                <w:iCs/>
                <w:sz w:val="20"/>
                <w:szCs w:val="20"/>
              </w:rPr>
              <w:lastRenderedPageBreak/>
              <w:t xml:space="preserve"> VI. HL7 – interfejs do integracji z </w:t>
            </w:r>
            <w:proofErr w:type="spellStart"/>
            <w:r w:rsidRPr="006F277D">
              <w:rPr>
                <w:b/>
                <w:bCs/>
                <w:iCs/>
                <w:sz w:val="20"/>
                <w:szCs w:val="20"/>
              </w:rPr>
              <w:t>teleradiologią</w:t>
            </w:r>
            <w:proofErr w:type="spellEnd"/>
            <w:r w:rsidRPr="006F277D">
              <w:rPr>
                <w:b/>
                <w:bCs/>
                <w:iCs/>
                <w:sz w:val="20"/>
                <w:szCs w:val="20"/>
              </w:rPr>
              <w:t xml:space="preserve"> dla 2 operatorów opisu badań</w:t>
            </w:r>
          </w:p>
        </w:tc>
      </w:tr>
      <w:tr w:rsidR="00090A79" w14:paraId="51EC5A1F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48B17E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CDD9C8" w14:textId="77777777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 xml:space="preserve">Środowisko uruchomieniowe: </w:t>
            </w:r>
          </w:p>
          <w:p w14:paraId="0228B18A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6E6BF0">
              <w:rPr>
                <w:rFonts w:asciiTheme="minorHAnsi" w:hAnsiTheme="minorHAnsi" w:cs="Calibri"/>
                <w:sz w:val="20"/>
                <w:lang w:eastAsia="en-US"/>
              </w:rPr>
              <w:t xml:space="preserve">Windows 2000/XP/Vista/7 x86 lub x64, Microsoft. </w:t>
            </w: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Net Framework 3.5v lub wyższy,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ODAC 10g/11g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2FB37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053FF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CB4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1FB218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A4B7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3E5699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Obsługa Standardu HL7 2.3.1 lub 2.5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8CE5F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5E883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D098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03AA2BE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42D8E4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78549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Obsługa wszystkich stron kodowych dostępnych w systemie Windows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10EE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763F9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14A42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060E09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82018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8276B5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uruchamiania jako usługi</w:t>
            </w: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 xml:space="preserve"> Windows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10E8F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C695E3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101D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359921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95A766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3CF0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Komunikacja sieciowa za pomocą protokołu TCP/IP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69B9E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0E7B1C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5BBF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4429869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5F9C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8D4D71" w14:textId="77777777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Obsługa znaków sterujących komunikacji HL7:</w:t>
            </w:r>
          </w:p>
          <w:p w14:paraId="60E0E0AF" w14:textId="77777777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Początek komunikatu: (</w:t>
            </w:r>
            <w:proofErr w:type="spellStart"/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hex</w:t>
            </w:r>
            <w:proofErr w:type="spellEnd"/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) 0B</w:t>
            </w:r>
          </w:p>
          <w:p w14:paraId="2E188480" w14:textId="77777777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Separator segmentu: (</w:t>
            </w:r>
            <w:proofErr w:type="spellStart"/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hex</w:t>
            </w:r>
            <w:proofErr w:type="spellEnd"/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) 0D</w:t>
            </w:r>
          </w:p>
          <w:p w14:paraId="7D9FDDB1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Koniec komunikatu: (</w:t>
            </w:r>
            <w:proofErr w:type="spellStart"/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hex</w:t>
            </w:r>
            <w:proofErr w:type="spellEnd"/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) 0D 1C 0D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08BC2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27BAF9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DE51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06D3BEB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1C4AE9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728524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Przesyłanie transakcji HL7 (komunikat, potwierdzenie odbioru komunikatu) na tym samym połączeniu TCP/IP zainicjowanym przez nadawcę.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6A8E46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0BEE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7F1C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8228B2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48D897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A9C55C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Możliwość analizy logów przez użytkowników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05569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D744DB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5E47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674E7CC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4059D0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C25EE6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Zapis przychodzących i wychodzących danych HL7 do plików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BF6B5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85643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43DA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3257D4F2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ED62A2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EDE5DA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lang w:eastAsia="en-US"/>
              </w:rPr>
              <w:t>Możliwość równoległej wymiany</w:t>
            </w: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 xml:space="preserve"> danych 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br/>
            </w: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z wieloma kontrahentami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979F8E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D0EFBD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A07BF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2A6F90DB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91285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C5AF67" w14:textId="77777777" w:rsidR="00090A79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81478E">
              <w:rPr>
                <w:rFonts w:asciiTheme="minorHAnsi" w:hAnsiTheme="minorHAnsi" w:cs="Calibri"/>
                <w:sz w:val="20"/>
                <w:lang w:eastAsia="en-US"/>
              </w:rPr>
              <w:t>Automatyczna detekcja i powiadamianie administratora o problemach</w:t>
            </w:r>
            <w:r>
              <w:rPr>
                <w:rFonts w:asciiTheme="minorHAnsi" w:hAnsiTheme="minorHAnsi" w:cs="Calibri"/>
                <w:sz w:val="20"/>
                <w:lang w:eastAsia="en-US"/>
              </w:rPr>
              <w:t>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E6F0F0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AD0439">
              <w:rPr>
                <w:rFonts w:cstheme="minorHAnsi"/>
                <w:snapToGrid w:val="0"/>
                <w:color w:val="00000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B5FDF4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C6085" w14:textId="77777777" w:rsidR="00090A79" w:rsidRDefault="00090A79" w:rsidP="00090A79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5DBD92C7" w14:textId="77777777" w:rsidTr="00090A79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9BA2B4" w14:textId="77777777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0A79" w14:paraId="3EE3FD2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1B5DB1" w14:textId="6D43655D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9F42D9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E5FB0F" w14:textId="4D94A003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B65FB0">
              <w:rPr>
                <w:rFonts w:asciiTheme="minorHAnsi" w:hAnsiTheme="minorHAnsi" w:cstheme="minorHAnsi"/>
                <w:sz w:val="20"/>
              </w:rPr>
              <w:t>Opis parametru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DD4B4A" w14:textId="59CB7D69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090A79">
              <w:rPr>
                <w:rFonts w:asciiTheme="minorHAnsi" w:hAnsiTheme="minorHAnsi" w:cstheme="minorHAnsi"/>
                <w:sz w:val="20"/>
              </w:rPr>
              <w:t>Wartość wymagana/graniczna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9E0B62" w14:textId="6E971BAE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090A79">
              <w:rPr>
                <w:rFonts w:asciiTheme="minorHAnsi" w:hAnsiTheme="minorHAnsi" w:cstheme="minorHAnsi"/>
                <w:sz w:val="20"/>
              </w:rPr>
              <w:t>Wartość oferowana</w:t>
            </w: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7C9B" w14:textId="360DC9B0" w:rsidR="00090A79" w:rsidRPr="00090A79" w:rsidRDefault="00090A79" w:rsidP="00090A7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090A79">
              <w:rPr>
                <w:rFonts w:asciiTheme="minorHAnsi" w:hAnsiTheme="minorHAnsi" w:cstheme="minorHAnsi"/>
                <w:sz w:val="20"/>
              </w:rPr>
              <w:t>Punktacja</w:t>
            </w:r>
          </w:p>
        </w:tc>
      </w:tr>
      <w:tr w:rsidR="00090A79" w14:paraId="0062F0E0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95A991" w14:textId="02DDD67B" w:rsidR="00090A79" w:rsidRPr="00A84F96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4F96"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96D541" w14:textId="1379D539" w:rsidR="00090A79" w:rsidRPr="00A84F96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4F96"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7FCD38" w14:textId="43F5A973" w:rsidR="00090A79" w:rsidRPr="00A84F96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4F96"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F0B66E" w14:textId="42728508" w:rsidR="00090A79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4F96"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9909" w14:textId="3E665F18" w:rsidR="00090A79" w:rsidRPr="00A84F96" w:rsidRDefault="00090A79" w:rsidP="00090A7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4F96"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090A79" w14:paraId="37CA60CD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4648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1E9E" w14:textId="758D3F6A" w:rsidR="00090A79" w:rsidRPr="00A84F96" w:rsidRDefault="00090A79" w:rsidP="00090A79">
            <w:pPr>
              <w:pStyle w:val="Akapitzlist"/>
              <w:snapToGrid w:val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I. </w:t>
            </w:r>
            <w:r w:rsidRPr="00A84F96">
              <w:rPr>
                <w:b/>
                <w:sz w:val="20"/>
                <w:szCs w:val="20"/>
              </w:rPr>
              <w:t>Duplikator płyt CD/DVD</w:t>
            </w:r>
          </w:p>
        </w:tc>
      </w:tr>
      <w:tr w:rsidR="00090A79" w14:paraId="66B9609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9E008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874FDB" w14:textId="70D9945E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Prędkość nagrywania i zadrukowywania płyt CD </w:t>
            </w:r>
            <w:r w:rsidR="002679BD">
              <w:rPr>
                <w:rFonts w:asciiTheme="minorHAnsi" w:hAnsiTheme="minorHAnsi" w:cs="Calibri"/>
                <w:sz w:val="20"/>
                <w:lang w:eastAsia="en-US"/>
              </w:rPr>
              <w:t>–</w:t>
            </w: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r w:rsidR="002679BD">
              <w:rPr>
                <w:rFonts w:asciiTheme="minorHAnsi" w:hAnsiTheme="minorHAnsi" w:cs="Calibri"/>
                <w:sz w:val="20"/>
                <w:lang w:eastAsia="en-US"/>
              </w:rPr>
              <w:t xml:space="preserve">min. </w:t>
            </w: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30 nośników wydruku na godzinę (tryb szybki)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0F2DFF" w14:textId="1DD37960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645445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1C398" w14:textId="54E42756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4A14E106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2E6B68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DB4AA7" w14:textId="6B32C55A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Prędkość nagrywania i zadrukowywania płyt DVD </w:t>
            </w:r>
            <w:r w:rsidR="002679BD">
              <w:rPr>
                <w:rFonts w:asciiTheme="minorHAnsi" w:hAnsiTheme="minorHAnsi" w:cs="Calibri"/>
                <w:sz w:val="20"/>
                <w:lang w:eastAsia="en-US"/>
              </w:rPr>
              <w:t>–</w:t>
            </w: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r w:rsidR="002679BD">
              <w:rPr>
                <w:rFonts w:asciiTheme="minorHAnsi" w:hAnsiTheme="minorHAnsi" w:cs="Calibri"/>
                <w:sz w:val="20"/>
                <w:lang w:eastAsia="en-US"/>
              </w:rPr>
              <w:t xml:space="preserve">min. </w:t>
            </w: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15 nośników wydruku na godzinę (tryb szybki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CBA24A" w14:textId="772466A9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1DBE81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261F6" w14:textId="4A835828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651C6D2A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12C9E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350787" w14:textId="77777777" w:rsidR="00090A79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Tryb publikowania (liczba kopii)</w:t>
            </w:r>
          </w:p>
          <w:p w14:paraId="5D8BE4A6" w14:textId="302AD958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 xml:space="preserve">Zewnętrzne wyjście </w:t>
            </w:r>
            <w:r w:rsidR="002679BD">
              <w:rPr>
                <w:rFonts w:eastAsia="Times New Roman" w:cs="Calibri"/>
                <w:sz w:val="20"/>
                <w:szCs w:val="20"/>
              </w:rPr>
              <w:t>–</w:t>
            </w:r>
            <w:r w:rsidRPr="00A84F9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2679BD">
              <w:rPr>
                <w:rFonts w:eastAsia="Times New Roman" w:cs="Calibri"/>
                <w:sz w:val="20"/>
                <w:szCs w:val="20"/>
              </w:rPr>
              <w:t xml:space="preserve">min. </w:t>
            </w:r>
            <w:r w:rsidRPr="00A84F96">
              <w:rPr>
                <w:rFonts w:eastAsia="Times New Roman" w:cs="Calibri"/>
                <w:sz w:val="20"/>
                <w:szCs w:val="20"/>
              </w:rPr>
              <w:t>5 </w:t>
            </w:r>
          </w:p>
          <w:p w14:paraId="6CD7BB71" w14:textId="0CD06E82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Tryb wsadowy </w:t>
            </w:r>
            <w:r w:rsidR="002679BD">
              <w:rPr>
                <w:rFonts w:asciiTheme="minorHAnsi" w:hAnsiTheme="minorHAnsi" w:cs="Calibri"/>
                <w:sz w:val="20"/>
                <w:lang w:eastAsia="en-US"/>
              </w:rPr>
              <w:t>–</w:t>
            </w: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 </w:t>
            </w:r>
            <w:r w:rsidR="002679BD">
              <w:rPr>
                <w:rFonts w:asciiTheme="minorHAnsi" w:hAnsiTheme="minorHAnsi" w:cs="Calibri"/>
                <w:sz w:val="20"/>
                <w:lang w:eastAsia="en-US"/>
              </w:rPr>
              <w:t xml:space="preserve">min. </w:t>
            </w: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100 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3EBDE3" w14:textId="699DDB51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076D3B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3A04" w14:textId="67F394CE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49D0025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861343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A08FA3" w14:textId="0397B50D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 xml:space="preserve">Prędkość druku </w:t>
            </w:r>
            <w:r w:rsidR="002679BD">
              <w:rPr>
                <w:rFonts w:eastAsia="Times New Roman" w:cs="Calibri"/>
                <w:sz w:val="20"/>
                <w:szCs w:val="20"/>
              </w:rPr>
              <w:t>–</w:t>
            </w:r>
            <w:r w:rsidRPr="00A84F9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2679BD">
              <w:rPr>
                <w:rFonts w:eastAsia="Times New Roman" w:cs="Calibri"/>
                <w:sz w:val="20"/>
                <w:szCs w:val="20"/>
              </w:rPr>
              <w:t xml:space="preserve">min. </w:t>
            </w:r>
            <w:r w:rsidRPr="00A84F96">
              <w:rPr>
                <w:rFonts w:eastAsia="Times New Roman" w:cs="Calibri"/>
                <w:sz w:val="20"/>
                <w:szCs w:val="20"/>
              </w:rPr>
              <w:t xml:space="preserve">65 nośników wydruku na godzinę (tryb szybki), </w:t>
            </w:r>
            <w:r w:rsidR="002679BD">
              <w:rPr>
                <w:rFonts w:eastAsia="Times New Roman" w:cs="Calibri"/>
                <w:sz w:val="20"/>
                <w:szCs w:val="20"/>
              </w:rPr>
              <w:t xml:space="preserve">min. </w:t>
            </w:r>
            <w:r w:rsidRPr="00A84F96">
              <w:rPr>
                <w:rFonts w:eastAsia="Times New Roman" w:cs="Calibri"/>
                <w:sz w:val="20"/>
                <w:szCs w:val="20"/>
              </w:rPr>
              <w:t>45 nośników wydruku na godzinę (tryb wysokiej jakości)</w:t>
            </w:r>
          </w:p>
          <w:p w14:paraId="58B309CD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Kierunek drukowania - Dwukierunkowo, Jednokierunkowo</w:t>
            </w:r>
          </w:p>
          <w:p w14:paraId="79B91647" w14:textId="0348DE38" w:rsidR="00090A79" w:rsidRPr="00A84F96" w:rsidRDefault="00090A79" w:rsidP="002679BD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 xml:space="preserve">Rozdzielczość drukowania </w:t>
            </w:r>
            <w:r w:rsidR="002679BD">
              <w:rPr>
                <w:rFonts w:eastAsia="Times New Roman" w:cs="Calibri"/>
                <w:sz w:val="20"/>
                <w:szCs w:val="20"/>
              </w:rPr>
              <w:t>– min.</w:t>
            </w:r>
            <w:r w:rsidRPr="00A84F96">
              <w:rPr>
                <w:rFonts w:eastAsia="Times New Roman" w:cs="Calibri"/>
                <w:sz w:val="20"/>
                <w:szCs w:val="20"/>
              </w:rPr>
              <w:t xml:space="preserve"> 1.440 DPI x 720 DPI (tryb </w:t>
            </w:r>
            <w:r w:rsidRPr="00A84F96">
              <w:rPr>
                <w:rFonts w:eastAsia="Times New Roman" w:cs="Calibri"/>
                <w:sz w:val="20"/>
                <w:szCs w:val="20"/>
              </w:rPr>
              <w:lastRenderedPageBreak/>
              <w:t>szybki), 1.440 DPI (tryb wysokiej jakości)</w:t>
            </w:r>
          </w:p>
          <w:p w14:paraId="2E9DC64F" w14:textId="77777777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CD9DC9" w14:textId="4C988B4B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2B2718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C651" w14:textId="13248C7F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12F0FBB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93719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A420A" w14:textId="7C2EAC37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Wkład atramentowy – liczba kolorów 6 - Cyjan, Magenta, Żółty, Jasny cyjan, Jasna </w:t>
            </w:r>
            <w:proofErr w:type="spellStart"/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magenta</w:t>
            </w:r>
            <w:proofErr w:type="spellEnd"/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, Czarny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4467B3" w14:textId="2591B025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4B37B7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1A5C" w14:textId="611F4026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745F64E1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EB12F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CE14D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Standardowe ustawienie średnicy zewnętrznej - 116 mm</w:t>
            </w:r>
          </w:p>
          <w:p w14:paraId="488C053D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Zakres ustawienia średnicy zewnętrznej -  119 mm - 70 mm</w:t>
            </w:r>
          </w:p>
          <w:p w14:paraId="3EB1CCD4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Standardowe ustawienie średnicy wewnętrznej - 45 mm</w:t>
            </w:r>
          </w:p>
          <w:p w14:paraId="460BA86C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Zakres ustawienia średnicy wewnętrznej -  50 mm - 18 mm</w:t>
            </w:r>
          </w:p>
          <w:p w14:paraId="07201EE3" w14:textId="4849150B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Gwarantowana powierzchnia obszaru drukowania -  45 mm - 116 mm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4D9087" w14:textId="36B930B9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AE6F60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371BD" w14:textId="798EE7FE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6BEDA367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B39C5C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6703B7" w14:textId="14FFF71B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 xml:space="preserve">Liczba napędów </w:t>
            </w:r>
            <w:r w:rsidR="002679BD">
              <w:rPr>
                <w:rFonts w:eastAsia="Times New Roman" w:cs="Calibri"/>
                <w:sz w:val="20"/>
                <w:szCs w:val="20"/>
              </w:rPr>
              <w:t>–</w:t>
            </w:r>
            <w:r w:rsidRPr="00A84F96">
              <w:rPr>
                <w:rFonts w:eastAsia="Times New Roman" w:cs="Calibri"/>
                <w:sz w:val="20"/>
                <w:szCs w:val="20"/>
              </w:rPr>
              <w:t xml:space="preserve"> 2</w:t>
            </w:r>
          </w:p>
          <w:p w14:paraId="5D067AD7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Szybkość zapisywania</w:t>
            </w:r>
          </w:p>
          <w:p w14:paraId="5CA37194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DVD-R 12 x, CD-R 40 x</w:t>
            </w:r>
          </w:p>
          <w:p w14:paraId="0549350D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Typy nośników wydruku</w:t>
            </w:r>
          </w:p>
          <w:p w14:paraId="0B8242AD" w14:textId="6484F7FB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 xml:space="preserve"> CD-R, DVD-R, DVD+R, DVD-R DL, DVD+R DL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44A4BE" w14:textId="5C2A443B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0C1DA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97DD8" w14:textId="5C88626D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14A51019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367FCD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4C503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Obsługiwane nośniki</w:t>
            </w:r>
            <w:r w:rsidRPr="00A84F96">
              <w:rPr>
                <w:rFonts w:eastAsia="Times New Roman" w:cs="Calibri"/>
                <w:sz w:val="20"/>
                <w:szCs w:val="20"/>
              </w:rPr>
              <w:br/>
              <w:t>Liczba napędów</w:t>
            </w:r>
          </w:p>
          <w:p w14:paraId="3E7706FD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Wielkość średnicy zewnętrznej - 120 mm</w:t>
            </w:r>
          </w:p>
          <w:p w14:paraId="7753FE56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Wielkość średnicy wewnętrznej - 15 mm</w:t>
            </w:r>
          </w:p>
          <w:p w14:paraId="24D1DA07" w14:textId="6C510EB1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Wymiar grubości - 1 mm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A61071" w14:textId="7CAD9A6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D186FB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43368" w14:textId="2B09563C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03529EF8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7A824B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3DF62B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Waga produktu</w:t>
            </w:r>
          </w:p>
          <w:p w14:paraId="04199635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Nie więcej niż 26 kg</w:t>
            </w:r>
          </w:p>
          <w:p w14:paraId="64A426C6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Kompatybilne systemy operacyjne</w:t>
            </w:r>
          </w:p>
          <w:p w14:paraId="08706AA0" w14:textId="77777777" w:rsidR="00090A79" w:rsidRPr="00C51C8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51C86">
              <w:rPr>
                <w:rFonts w:eastAsia="Times New Roman" w:cs="Calibri"/>
                <w:sz w:val="20"/>
                <w:szCs w:val="20"/>
                <w:lang w:val="en-US"/>
              </w:rPr>
              <w:t>Mac OS 10.7.x, Mac OS 10.8.x, Windows 7, Windows 8 (32/64 bit), Windows Server 2003 (32/64-bitowy), Windows Server 2008 (32/64-bitowy), Windows Server 2012 (64bit), Windows Vista, Windows XP</w:t>
            </w:r>
          </w:p>
          <w:p w14:paraId="5BB736CB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Załączone oprogramowanie do tworzenia nadruków</w:t>
            </w:r>
          </w:p>
          <w:p w14:paraId="1EBDEC34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Poziom hałasu nie więcej niż</w:t>
            </w:r>
          </w:p>
          <w:p w14:paraId="771B544A" w14:textId="77777777" w:rsidR="00090A79" w:rsidRPr="00A84F96" w:rsidRDefault="00090A79" w:rsidP="00090A79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 xml:space="preserve">Praca: 47 </w:t>
            </w:r>
            <w:proofErr w:type="spellStart"/>
            <w:r w:rsidRPr="00A84F96">
              <w:rPr>
                <w:rFonts w:eastAsia="Times New Roman" w:cs="Calibri"/>
                <w:sz w:val="20"/>
                <w:szCs w:val="20"/>
              </w:rPr>
              <w:t>dB</w:t>
            </w:r>
            <w:proofErr w:type="spellEnd"/>
            <w:r w:rsidRPr="00A84F96">
              <w:rPr>
                <w:rFonts w:eastAsia="Times New Roman" w:cs="Calibri"/>
                <w:sz w:val="20"/>
                <w:szCs w:val="20"/>
              </w:rPr>
              <w:t xml:space="preserve"> (A)</w:t>
            </w:r>
          </w:p>
          <w:p w14:paraId="6199E4D9" w14:textId="2E0A6030" w:rsidR="00090A79" w:rsidRPr="00A84F96" w:rsidRDefault="00090A79" w:rsidP="00516181">
            <w:pPr>
              <w:snapToGrid w:val="0"/>
              <w:ind w:left="56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Zużycie energii</w:t>
            </w:r>
            <w:r w:rsidR="00516181">
              <w:rPr>
                <w:rFonts w:eastAsia="Times New Roman" w:cs="Calibri"/>
                <w:sz w:val="20"/>
                <w:szCs w:val="20"/>
              </w:rPr>
              <w:t>: nie więcej niż</w:t>
            </w:r>
            <w:r w:rsidR="002679BD">
              <w:rPr>
                <w:rFonts w:eastAsia="Times New Roman" w:cs="Calibri"/>
                <w:sz w:val="20"/>
                <w:szCs w:val="20"/>
              </w:rPr>
              <w:t xml:space="preserve"> 60</w:t>
            </w:r>
            <w:r w:rsidRPr="00A84F96">
              <w:rPr>
                <w:rFonts w:eastAsia="Times New Roman" w:cs="Calibri"/>
                <w:sz w:val="20"/>
                <w:szCs w:val="20"/>
              </w:rPr>
              <w:t xml:space="preserve"> W</w:t>
            </w:r>
          </w:p>
          <w:p w14:paraId="6AE5234D" w14:textId="67ED35AB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Urządzenie wraz z wszystkimi niezbędnymi materiałami eksploatacyjnymi pozwalanymi na zadruk 1000 płyt DVD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8839AE" w14:textId="1230BCFC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BA07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27517" w14:textId="72CEDD8B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710268D4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1CC115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27F13C" w14:textId="05162113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Przyłącza - USB 3.0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5E63E3" w14:textId="3CFF87E1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AD42D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AC4F2" w14:textId="320CA27F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  <w:tr w:rsidR="00090A79" w14:paraId="1F99E273" w14:textId="77777777" w:rsidTr="00113834">
        <w:tblPrEx>
          <w:jc w:val="center"/>
        </w:tblPrEx>
        <w:trPr>
          <w:gridBefore w:val="1"/>
          <w:wBefore w:w="352" w:type="pct"/>
          <w:trHeight w:val="271"/>
          <w:jc w:val="center"/>
        </w:trPr>
        <w:tc>
          <w:tcPr>
            <w:tcW w:w="3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BD1DF1" w14:textId="77777777" w:rsidR="00090A79" w:rsidRPr="00F475DF" w:rsidRDefault="00090A79" w:rsidP="00090A7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32809E" w14:textId="29C2C139" w:rsidR="00090A79" w:rsidRPr="0081478E" w:rsidRDefault="00090A79" w:rsidP="00090A79">
            <w:pPr>
              <w:pStyle w:val="Tabela1"/>
              <w:spacing w:line="276" w:lineRule="auto"/>
              <w:ind w:left="0" w:right="50"/>
              <w:rPr>
                <w:rFonts w:asciiTheme="minorHAnsi" w:hAnsiTheme="minorHAnsi" w:cs="Calibri"/>
                <w:sz w:val="20"/>
                <w:lang w:eastAsia="en-US"/>
              </w:rPr>
            </w:pPr>
            <w:r w:rsidRPr="00A84F96">
              <w:rPr>
                <w:rFonts w:asciiTheme="minorHAnsi" w:hAnsiTheme="minorHAnsi" w:cs="Calibri"/>
                <w:sz w:val="20"/>
                <w:lang w:eastAsia="en-US"/>
              </w:rPr>
              <w:t>Gwarancja 60 miesięcy</w:t>
            </w:r>
          </w:p>
        </w:tc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7CED9C" w14:textId="2F7B6E71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4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B46D11" w14:textId="77777777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8CE29" w14:textId="2D48AA83" w:rsidR="00090A79" w:rsidRPr="00A84F96" w:rsidRDefault="00090A79" w:rsidP="00090A79">
            <w:pPr>
              <w:snapToGrid w:val="0"/>
              <w:rPr>
                <w:rFonts w:eastAsia="Times New Roman" w:cs="Calibri"/>
                <w:sz w:val="20"/>
                <w:szCs w:val="20"/>
              </w:rPr>
            </w:pPr>
            <w:r w:rsidRPr="00A84F96">
              <w:rPr>
                <w:rFonts w:eastAsia="Times New Roman" w:cs="Calibri"/>
                <w:sz w:val="20"/>
                <w:szCs w:val="20"/>
              </w:rPr>
              <w:t>Bez oceny</w:t>
            </w:r>
          </w:p>
        </w:tc>
      </w:tr>
    </w:tbl>
    <w:p w14:paraId="4FF3E070" w14:textId="77777777" w:rsidR="0091492C" w:rsidRDefault="0091492C" w:rsidP="00F867D4">
      <w:pPr>
        <w:rPr>
          <w:b/>
          <w:sz w:val="24"/>
          <w:szCs w:val="24"/>
        </w:rPr>
      </w:pPr>
    </w:p>
    <w:p w14:paraId="7CAA6353" w14:textId="74C37328" w:rsidR="00791117" w:rsidRDefault="00BB357B" w:rsidP="00F867D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2. </w:t>
      </w:r>
      <w:r w:rsidR="002A43B3" w:rsidRPr="002A43B3">
        <w:rPr>
          <w:b/>
          <w:sz w:val="24"/>
          <w:szCs w:val="24"/>
        </w:rPr>
        <w:t xml:space="preserve"> </w:t>
      </w:r>
      <w:r w:rsidR="00BF35B4" w:rsidRPr="002A43B3">
        <w:rPr>
          <w:b/>
          <w:sz w:val="24"/>
          <w:szCs w:val="24"/>
        </w:rPr>
        <w:t>Ucyfrowienie aparatu RTG</w:t>
      </w:r>
      <w:r>
        <w:rPr>
          <w:b/>
          <w:sz w:val="24"/>
          <w:szCs w:val="24"/>
        </w:rPr>
        <w:t xml:space="preserve"> i adaptacja pomieszczeń</w:t>
      </w:r>
    </w:p>
    <w:tbl>
      <w:tblPr>
        <w:tblW w:w="6119" w:type="pct"/>
        <w:tblInd w:w="-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336"/>
        <w:gridCol w:w="634"/>
        <w:gridCol w:w="5037"/>
        <w:gridCol w:w="672"/>
        <w:gridCol w:w="512"/>
        <w:gridCol w:w="643"/>
        <w:gridCol w:w="464"/>
        <w:gridCol w:w="670"/>
        <w:gridCol w:w="967"/>
        <w:gridCol w:w="676"/>
      </w:tblGrid>
      <w:tr w:rsidR="00B65FB0" w14:paraId="7C225E59" w14:textId="77777777" w:rsidTr="00A84F96">
        <w:trPr>
          <w:gridAfter w:val="1"/>
          <w:wAfter w:w="300" w:type="pct"/>
          <w:trHeight w:val="714"/>
        </w:trPr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C527C5" w14:textId="77777777" w:rsidR="003F1265" w:rsidRPr="009F42D9" w:rsidRDefault="003F1265" w:rsidP="009F42D9">
            <w:pPr>
              <w:pStyle w:val="Nagwek1"/>
              <w:jc w:val="left"/>
              <w:rPr>
                <w:rFonts w:cstheme="minorHAnsi"/>
                <w:b w:val="0"/>
                <w:bCs w:val="0"/>
                <w:sz w:val="20"/>
              </w:rPr>
            </w:pPr>
            <w:r w:rsidRPr="009F42D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L.p.</w:t>
            </w:r>
          </w:p>
        </w:tc>
        <w:tc>
          <w:tcPr>
            <w:tcW w:w="25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93671E" w14:textId="77777777" w:rsidR="003F1265" w:rsidRPr="009F42D9" w:rsidRDefault="003F1265" w:rsidP="00B65FB0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9F42D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Opis parametru</w:t>
            </w:r>
          </w:p>
        </w:tc>
        <w:tc>
          <w:tcPr>
            <w:tcW w:w="5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E7A65E" w14:textId="77777777" w:rsidR="003F1265" w:rsidRPr="009F42D9" w:rsidRDefault="003F1265" w:rsidP="00B65FB0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F42D9">
              <w:rPr>
                <w:rFonts w:cstheme="minorHAnsi"/>
                <w:b/>
                <w:bCs/>
                <w:sz w:val="20"/>
                <w:szCs w:val="20"/>
              </w:rPr>
              <w:t>Wartość wymagana/graniczna</w:t>
            </w:r>
          </w:p>
        </w:tc>
        <w:tc>
          <w:tcPr>
            <w:tcW w:w="4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E62E08" w14:textId="77777777" w:rsidR="003F1265" w:rsidRPr="009F42D9" w:rsidRDefault="003F1265" w:rsidP="00B65FB0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F42D9">
              <w:rPr>
                <w:rFonts w:cstheme="minorHAnsi"/>
                <w:b/>
                <w:bCs/>
                <w:sz w:val="20"/>
                <w:szCs w:val="20"/>
              </w:rPr>
              <w:t>Wartość oferowana</w:t>
            </w:r>
          </w:p>
        </w:tc>
        <w:tc>
          <w:tcPr>
            <w:tcW w:w="7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BE6CE" w14:textId="36AB69E5" w:rsidR="003F1265" w:rsidRPr="009F42D9" w:rsidRDefault="003F1265" w:rsidP="009F42D9">
            <w:p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F42D9">
              <w:rPr>
                <w:rFonts w:cstheme="minorHAnsi"/>
                <w:b/>
                <w:bCs/>
                <w:sz w:val="20"/>
                <w:szCs w:val="20"/>
              </w:rPr>
              <w:t>Punktacja</w:t>
            </w:r>
          </w:p>
        </w:tc>
      </w:tr>
      <w:tr w:rsidR="00B65FB0" w14:paraId="751DCA39" w14:textId="77777777" w:rsidTr="00A84F96">
        <w:trPr>
          <w:gridAfter w:val="1"/>
          <w:wAfter w:w="300" w:type="pct"/>
          <w:trHeight w:val="271"/>
        </w:trPr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A83BA" w14:textId="77777777" w:rsidR="003F1265" w:rsidRDefault="003F1265" w:rsidP="00B65FB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5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EC591A" w14:textId="77777777" w:rsidR="003F1265" w:rsidRDefault="003F1265" w:rsidP="00B65FB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5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230ED0" w14:textId="77777777" w:rsidR="003F1265" w:rsidRDefault="003F1265" w:rsidP="00B65FB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4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FC2FA2" w14:textId="77777777" w:rsidR="003F1265" w:rsidRDefault="003F1265" w:rsidP="00B65FB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7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C2D2C" w14:textId="77777777" w:rsidR="003F1265" w:rsidRDefault="003F1265" w:rsidP="00B65FB0">
            <w:pPr>
              <w:snapToGrid w:val="0"/>
              <w:ind w:left="-7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394E0F" w14:paraId="093AC1B0" w14:textId="77777777" w:rsidTr="00A84F96">
        <w:tblPrEx>
          <w:jc w:val="center"/>
        </w:tblPrEx>
        <w:trPr>
          <w:gridBefore w:val="1"/>
          <w:wBefore w:w="294" w:type="pct"/>
          <w:trHeight w:val="454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B24B" w14:textId="22DB37EA" w:rsidR="00394E0F" w:rsidRDefault="00394E0F" w:rsidP="00394E0F">
            <w:pPr>
              <w:snapToGrid w:val="0"/>
              <w:ind w:left="-68" w:firstLine="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Ucyfrowienie aparatu RTG</w:t>
            </w:r>
          </w:p>
        </w:tc>
      </w:tr>
      <w:tr w:rsidR="00791117" w14:paraId="41DDBCED" w14:textId="77777777" w:rsidTr="00A84F96">
        <w:tblPrEx>
          <w:jc w:val="center"/>
        </w:tblPrEx>
        <w:trPr>
          <w:gridBefore w:val="1"/>
          <w:wBefore w:w="294" w:type="pct"/>
          <w:trHeight w:val="454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043F" w14:textId="178821B6" w:rsidR="00791117" w:rsidRDefault="00EE3927" w:rsidP="00394E0F">
            <w:pPr>
              <w:snapToGrid w:val="0"/>
              <w:ind w:left="-70" w:firstLine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91117">
              <w:rPr>
                <w:b/>
                <w:bCs/>
                <w:sz w:val="20"/>
                <w:szCs w:val="20"/>
              </w:rPr>
              <w:t>I. WYMAGANIA CZYTNIK CR</w:t>
            </w:r>
          </w:p>
        </w:tc>
      </w:tr>
      <w:tr w:rsidR="00B65FB0" w14:paraId="0D6E14E9" w14:textId="77777777" w:rsidTr="00A84F96">
        <w:tblPrEx>
          <w:jc w:val="center"/>
        </w:tblPrEx>
        <w:trPr>
          <w:gridBefore w:val="1"/>
          <w:wBefore w:w="294" w:type="pct"/>
          <w:trHeight w:val="721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A5BA58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AB189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Odczyt i przesyłanie obrazów w 12 bitach,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A9C070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488991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24356" w14:textId="6D8A1A53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595BDE">
              <w:rPr>
                <w:sz w:val="20"/>
                <w:szCs w:val="20"/>
              </w:rPr>
              <w:t>Bez oceny</w:t>
            </w:r>
          </w:p>
        </w:tc>
      </w:tr>
      <w:tr w:rsidR="00B65FB0" w14:paraId="60B14FFE" w14:textId="77777777" w:rsidTr="00A84F96">
        <w:tblPrEx>
          <w:jc w:val="center"/>
        </w:tblPrEx>
        <w:trPr>
          <w:gridBefore w:val="1"/>
          <w:wBefore w:w="294" w:type="pct"/>
          <w:trHeight w:val="536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24D9E1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C75F29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Pole powierzchni max.  0,23 [m2]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229EB8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  <w:p w14:paraId="469A7A3E" w14:textId="716A122D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1117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5067E7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ED86B" w14:textId="6620D431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595BDE">
              <w:rPr>
                <w:sz w:val="20"/>
                <w:szCs w:val="20"/>
              </w:rPr>
              <w:t>Bez oceny</w:t>
            </w:r>
          </w:p>
        </w:tc>
      </w:tr>
      <w:tr w:rsidR="00B65FB0" w14:paraId="1ECF6E02" w14:textId="77777777" w:rsidTr="00A84F96">
        <w:tblPrEx>
          <w:jc w:val="center"/>
        </w:tblPrEx>
        <w:trPr>
          <w:gridBefore w:val="1"/>
          <w:wBefore w:w="294" w:type="pct"/>
          <w:trHeight w:val="16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56BC49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81FD68" w14:textId="7163E9D0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Skanowanie płyt </w:t>
            </w:r>
            <w:proofErr w:type="spellStart"/>
            <w:r w:rsidRPr="00791117">
              <w:rPr>
                <w:sz w:val="20"/>
                <w:szCs w:val="20"/>
              </w:rPr>
              <w:t>ogólno</w:t>
            </w:r>
            <w:proofErr w:type="spellEnd"/>
            <w:r w:rsidR="00AC4723">
              <w:rPr>
                <w:sz w:val="20"/>
                <w:szCs w:val="20"/>
              </w:rPr>
              <w:t xml:space="preserve"> </w:t>
            </w:r>
            <w:r w:rsidRPr="00791117">
              <w:rPr>
                <w:sz w:val="20"/>
                <w:szCs w:val="20"/>
              </w:rPr>
              <w:t>diagnostycznych z rozdzielczością min.10 pikseli/mm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E36429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864984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F37E1" w14:textId="14794753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595BDE">
              <w:rPr>
                <w:sz w:val="20"/>
                <w:szCs w:val="20"/>
              </w:rPr>
              <w:t>Bez oceny</w:t>
            </w:r>
          </w:p>
        </w:tc>
      </w:tr>
      <w:tr w:rsidR="00B65FB0" w14:paraId="2021C3D5" w14:textId="77777777" w:rsidTr="00A84F96">
        <w:tblPrEx>
          <w:jc w:val="center"/>
        </w:tblPrEx>
        <w:trPr>
          <w:gridBefore w:val="1"/>
          <w:wBefore w:w="294" w:type="pct"/>
          <w:trHeight w:val="693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C1035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C66DB0" w14:textId="29163F6E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Przepustowość dla kaset 35x43cm przy rozdzielczości 10 </w:t>
            </w:r>
            <w:proofErr w:type="spellStart"/>
            <w:r w:rsidRPr="00791117">
              <w:rPr>
                <w:sz w:val="20"/>
                <w:szCs w:val="20"/>
              </w:rPr>
              <w:t>pixeli</w:t>
            </w:r>
            <w:proofErr w:type="spellEnd"/>
            <w:r w:rsidRPr="00791117">
              <w:rPr>
                <w:sz w:val="20"/>
                <w:szCs w:val="20"/>
              </w:rPr>
              <w:t>/mm min. 62 kaset/godz</w:t>
            </w:r>
            <w:r w:rsidR="00AF163F">
              <w:rPr>
                <w:sz w:val="20"/>
                <w:szCs w:val="20"/>
              </w:rPr>
              <w:t>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AC700F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TAK </w:t>
            </w:r>
          </w:p>
          <w:p w14:paraId="226AC7C4" w14:textId="7153A35F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1117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7E60F9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B2832" w14:textId="0BB207BC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595BDE">
              <w:rPr>
                <w:sz w:val="20"/>
                <w:szCs w:val="20"/>
              </w:rPr>
              <w:t>Bez oceny</w:t>
            </w:r>
          </w:p>
        </w:tc>
      </w:tr>
      <w:tr w:rsidR="00B65FB0" w14:paraId="3B2D7E45" w14:textId="77777777" w:rsidTr="00A84F96">
        <w:tblPrEx>
          <w:jc w:val="center"/>
        </w:tblPrEx>
        <w:trPr>
          <w:gridBefore w:val="1"/>
          <w:wBefore w:w="294" w:type="pct"/>
          <w:trHeight w:val="325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6288A9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21A3C5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Rodzaje i formaty obsługiwanych kaset z płytami obrazowymi, co najmniej kasety do badań </w:t>
            </w:r>
            <w:proofErr w:type="spellStart"/>
            <w:r w:rsidRPr="00791117">
              <w:rPr>
                <w:sz w:val="20"/>
                <w:szCs w:val="20"/>
              </w:rPr>
              <w:t>ogólno</w:t>
            </w:r>
            <w:proofErr w:type="spellEnd"/>
            <w:r w:rsidRPr="00791117">
              <w:rPr>
                <w:sz w:val="20"/>
                <w:szCs w:val="20"/>
              </w:rPr>
              <w:t xml:space="preserve"> diagnostycznych formatów: 15x30cm, 18x24cm, 24x30cm, 35x35cm, 35x43cm, 24x57cm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949761" w14:textId="77777777" w:rsidR="00B2446F" w:rsidRPr="00791117" w:rsidRDefault="00B2446F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8043C5" w14:textId="77777777" w:rsidR="00B2446F" w:rsidRDefault="00B2446F" w:rsidP="00F867D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CD1C" w14:textId="47DF5CD6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595BDE">
              <w:rPr>
                <w:sz w:val="20"/>
                <w:szCs w:val="20"/>
              </w:rPr>
              <w:t>Bez oceny</w:t>
            </w:r>
          </w:p>
        </w:tc>
      </w:tr>
      <w:tr w:rsidR="00B65FB0" w14:paraId="0527BB6C" w14:textId="77777777" w:rsidTr="00A84F96">
        <w:tblPrEx>
          <w:jc w:val="center"/>
        </w:tblPrEx>
        <w:trPr>
          <w:gridBefore w:val="1"/>
          <w:wBefore w:w="294" w:type="pct"/>
          <w:trHeight w:val="536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51E166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0F911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Dostępność kaset do badania kręgosłupa 35x83cm, 35x124cm,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9FFA69" w14:textId="77777777" w:rsidR="00B2446F" w:rsidRPr="00791117" w:rsidRDefault="00B2446F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566416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86F1" w14:textId="3ADC7BEB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59DC1C6C" w14:textId="77777777" w:rsidTr="00A84F96">
        <w:tblPrEx>
          <w:jc w:val="center"/>
        </w:tblPrEx>
        <w:trPr>
          <w:gridBefore w:val="1"/>
          <w:wBefore w:w="294" w:type="pct"/>
          <w:trHeight w:val="536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4DD8FA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89D83F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Czas potrzebny do wykonania kompletnego cyklu obróbki (od załadowania do wysunięcia) kasety dla kasety 35x43cm max. 1 minuta.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0EB968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  <w:p w14:paraId="3439B22B" w14:textId="4FEB67DA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1117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74E7D3" w14:textId="77777777" w:rsidR="00B2446F" w:rsidRDefault="00B2446F" w:rsidP="00F867D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5914" w14:textId="378AB1D3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5FE7B823" w14:textId="77777777" w:rsidTr="00A84F96">
        <w:tblPrEx>
          <w:jc w:val="center"/>
        </w:tblPrEx>
        <w:trPr>
          <w:gridBefore w:val="1"/>
          <w:wBefore w:w="294" w:type="pct"/>
          <w:trHeight w:val="349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3B3200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35FA10E1" w14:textId="77777777" w:rsidR="00B2446F" w:rsidRDefault="00B2446F" w:rsidP="00F867D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64A59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Możliwość wyboru kasowania płyty z poziomu technika (dotyczy kasowania niezależnego od cyklu odczytu)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3F2487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6933F9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BA4A2" w14:textId="5ED4C21E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55F304A2" w14:textId="77777777" w:rsidTr="00A84F96">
        <w:tblPrEx>
          <w:jc w:val="center"/>
        </w:tblPrEx>
        <w:trPr>
          <w:gridBefore w:val="1"/>
          <w:wBefore w:w="294" w:type="pct"/>
          <w:trHeight w:val="47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8FF606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DE1FD1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Kolorowy panel kontrolny z wyświetlaczem funkcji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777463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B8BD2D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3E91" w14:textId="2327EA44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2904B230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05B163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730A70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Możliwość awaryjnego wyjęcia kasety z płytą obrazową przez technika bez konieczności ingerencji serwisu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464F9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268B7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2086" w14:textId="4D5305B9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0B258FAA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349881" w14:textId="77777777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CB6820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Możliwość rozbudowy skanera do odczytu płyt obrazowych z rozdzielczością 20 </w:t>
            </w:r>
            <w:proofErr w:type="spellStart"/>
            <w:r w:rsidRPr="00791117">
              <w:rPr>
                <w:sz w:val="20"/>
                <w:szCs w:val="20"/>
              </w:rPr>
              <w:t>pixeli</w:t>
            </w:r>
            <w:proofErr w:type="spellEnd"/>
            <w:r w:rsidRPr="00791117">
              <w:rPr>
                <w:sz w:val="20"/>
                <w:szCs w:val="20"/>
              </w:rPr>
              <w:t>/mm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66769A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E0F020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8D0F7" w14:textId="050F6DF1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43096798" w14:textId="77777777" w:rsidTr="00A84F96">
        <w:tblPrEx>
          <w:jc w:val="center"/>
        </w:tblPrEx>
        <w:trPr>
          <w:gridBefore w:val="1"/>
          <w:wBefore w:w="294" w:type="pct"/>
          <w:trHeight w:val="512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053105" w14:textId="0B594E0B" w:rsidR="00B2446F" w:rsidRDefault="00B2446F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365280" w14:textId="77777777" w:rsidR="00B2446F" w:rsidRPr="00791117" w:rsidRDefault="00B2446F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Zewnętrzny UPS obsługujący także konsolę technika zabezpieczający zakończenie badania i zamknięcie systemu bez utraty danych  – 1 </w:t>
            </w:r>
            <w:proofErr w:type="spellStart"/>
            <w:r w:rsidRPr="00791117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07CF7E" w14:textId="77777777" w:rsidR="00B2446F" w:rsidRPr="00791117" w:rsidRDefault="00B2446F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AFEA31" w14:textId="77777777" w:rsidR="00B2446F" w:rsidRDefault="00B2446F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3656" w14:textId="3BF960F6" w:rsidR="00B2446F" w:rsidRDefault="00B2446F" w:rsidP="00F867D4">
            <w:pPr>
              <w:snapToGrid w:val="0"/>
              <w:rPr>
                <w:sz w:val="20"/>
                <w:szCs w:val="20"/>
              </w:rPr>
            </w:pPr>
            <w:r w:rsidRPr="00B42C93">
              <w:rPr>
                <w:sz w:val="20"/>
                <w:szCs w:val="20"/>
              </w:rPr>
              <w:t>Bez oceny</w:t>
            </w:r>
          </w:p>
        </w:tc>
      </w:tr>
      <w:tr w:rsidR="00B65FB0" w14:paraId="3AFCDCE7" w14:textId="77777777" w:rsidTr="00A84F96">
        <w:tblPrEx>
          <w:jc w:val="center"/>
        </w:tblPrEx>
        <w:trPr>
          <w:gridBefore w:val="1"/>
          <w:wBefore w:w="294" w:type="pct"/>
          <w:trHeight w:val="512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D810D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7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0B64D8" w14:textId="77777777" w:rsidR="00791117" w:rsidRPr="00791117" w:rsidRDefault="00791117" w:rsidP="00F867D4">
            <w:pPr>
              <w:snapToGrid w:val="0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Wpis do rejestru wyrobów  medycznych lub deklaracja zgodności CE stwierdzające zgodność z dyrektywą 93/42/EEC zgodnie z ustawą z dnia 20 maja 2010 r. o wyrobach medycznych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890A8" w14:textId="60D6AD5A" w:rsidR="00791117" w:rsidRPr="00791117" w:rsidRDefault="00791117" w:rsidP="00F867D4">
            <w:pPr>
              <w:snapToGrid w:val="0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423CDE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078F" w14:textId="69098FDC" w:rsidR="00791117" w:rsidRDefault="00B2446F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791117" w14:paraId="2BCD06B7" w14:textId="77777777" w:rsidTr="00A84F96">
        <w:tblPrEx>
          <w:jc w:val="center"/>
        </w:tblPrEx>
        <w:trPr>
          <w:gridBefore w:val="1"/>
          <w:wBefore w:w="294" w:type="pct"/>
          <w:trHeight w:val="454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6F99" w14:textId="0F0B60E6" w:rsidR="00791117" w:rsidRDefault="00AF163F" w:rsidP="00F867D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</w:t>
            </w:r>
            <w:r w:rsidR="00791117">
              <w:rPr>
                <w:b/>
                <w:bCs/>
                <w:sz w:val="20"/>
                <w:szCs w:val="20"/>
              </w:rPr>
              <w:t xml:space="preserve">Kaseta z płytą obrazową – </w:t>
            </w:r>
            <w:r w:rsidR="006A1BA3">
              <w:rPr>
                <w:b/>
                <w:bCs/>
                <w:sz w:val="20"/>
                <w:szCs w:val="20"/>
              </w:rPr>
              <w:t>6</w:t>
            </w:r>
            <w:r w:rsidR="00791117">
              <w:rPr>
                <w:b/>
                <w:bCs/>
                <w:sz w:val="20"/>
                <w:szCs w:val="20"/>
              </w:rPr>
              <w:t xml:space="preserve"> sztuk</w:t>
            </w:r>
          </w:p>
        </w:tc>
      </w:tr>
      <w:tr w:rsidR="00B65FB0" w14:paraId="3AE756FD" w14:textId="77777777" w:rsidTr="00A84F96">
        <w:tblPrEx>
          <w:jc w:val="center"/>
        </w:tblPrEx>
        <w:trPr>
          <w:gridBefore w:val="1"/>
          <w:wBefore w:w="294" w:type="pct"/>
          <w:trHeight w:val="472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11B43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53BF367" w14:textId="77777777" w:rsidR="00791117" w:rsidRDefault="00791117" w:rsidP="00F867D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F5AA8E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Gwarantowana trwałość płyty obrazowej co najmniej 40000 (ilość cyklów zapisu i odczytu)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9CF842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ECBA64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773EF" w14:textId="2A28403E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553E0ADC" w14:textId="77777777" w:rsidTr="00A84F96">
        <w:tblPrEx>
          <w:jc w:val="center"/>
        </w:tblPrEx>
        <w:trPr>
          <w:gridBefore w:val="1"/>
          <w:wBefore w:w="294" w:type="pct"/>
          <w:trHeight w:val="472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010678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20C46" w14:textId="1F9C6169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Kaseta z płytą obrazową rozmiar 35x43cm, skanowanie z rozdzielczośc</w:t>
            </w:r>
            <w:r w:rsidR="002C4B64">
              <w:rPr>
                <w:sz w:val="20"/>
                <w:szCs w:val="20"/>
              </w:rPr>
              <w:t xml:space="preserve">ią co najmniej 10 pikseli/mm   </w:t>
            </w:r>
            <w:r w:rsidRPr="00791117">
              <w:rPr>
                <w:sz w:val="20"/>
                <w:szCs w:val="20"/>
              </w:rPr>
              <w:t>– 3 szt.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7DBBBC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80121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FCB2" w14:textId="65354D48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293BCABE" w14:textId="77777777" w:rsidTr="00A84F96">
        <w:tblPrEx>
          <w:jc w:val="center"/>
        </w:tblPrEx>
        <w:trPr>
          <w:gridBefore w:val="1"/>
          <w:wBefore w:w="294" w:type="pct"/>
          <w:trHeight w:val="528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337DB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6B204F" w14:textId="555A93FF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Kaseta z płytą obrazową rozmiar 35x35cm, skanowanie z rozdzielczoś</w:t>
            </w:r>
            <w:r w:rsidR="002C4B64">
              <w:rPr>
                <w:sz w:val="20"/>
                <w:szCs w:val="20"/>
              </w:rPr>
              <w:t xml:space="preserve">cią co najmniej 10 pikseli/mm  </w:t>
            </w:r>
            <w:r w:rsidRPr="00791117">
              <w:rPr>
                <w:sz w:val="20"/>
                <w:szCs w:val="20"/>
              </w:rPr>
              <w:t xml:space="preserve"> –  1 szt.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36B6F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FD8187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E9CA" w14:textId="48E2BD4A" w:rsidR="00791117" w:rsidRDefault="00F62C8C" w:rsidP="00F867D4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73C1CF3F" w14:textId="77777777" w:rsidTr="00A84F96">
        <w:tblPrEx>
          <w:jc w:val="center"/>
        </w:tblPrEx>
        <w:trPr>
          <w:gridBefore w:val="1"/>
          <w:wBefore w:w="294" w:type="pct"/>
          <w:trHeight w:val="437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DA520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14AF1D" w14:textId="46018BE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Kaseta z płytą obrazową rozmiar 24x30cm, skanowanie z rozdzielczoś</w:t>
            </w:r>
            <w:r w:rsidR="002C4B64">
              <w:rPr>
                <w:sz w:val="20"/>
                <w:szCs w:val="20"/>
              </w:rPr>
              <w:t xml:space="preserve">cią co najmniej 10 pikseli/mm  </w:t>
            </w:r>
            <w:r w:rsidRPr="00791117">
              <w:rPr>
                <w:sz w:val="20"/>
                <w:szCs w:val="20"/>
              </w:rPr>
              <w:t xml:space="preserve"> – 2 szt.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8EDA5A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5BA157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936A2" w14:textId="3D849C92" w:rsidR="00791117" w:rsidRDefault="00F62C8C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466A1237" w14:textId="77777777" w:rsidTr="00A84F96">
        <w:tblPrEx>
          <w:jc w:val="center"/>
        </w:tblPrEx>
        <w:trPr>
          <w:gridBefore w:val="1"/>
          <w:wBefore w:w="294" w:type="pct"/>
          <w:trHeight w:val="345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BCEA35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71E66B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Odczyt płyt wykonywany metodą bezkontaktową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A177C1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7BFBA2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14B7E" w14:textId="34E98BF9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014EC9D9" w14:textId="77777777" w:rsidTr="00A84F96">
        <w:tblPrEx>
          <w:jc w:val="center"/>
        </w:tblPrEx>
        <w:trPr>
          <w:gridBefore w:val="1"/>
          <w:wBefore w:w="294" w:type="pct"/>
          <w:trHeight w:val="315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49A1F8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D786B4" w14:textId="3E972A6C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Wpis do rejestru wyrobów</w:t>
            </w:r>
            <w:r w:rsidR="00AF163F">
              <w:rPr>
                <w:sz w:val="20"/>
                <w:szCs w:val="20"/>
              </w:rPr>
              <w:t xml:space="preserve"> </w:t>
            </w:r>
            <w:r w:rsidRPr="00791117">
              <w:rPr>
                <w:sz w:val="20"/>
                <w:szCs w:val="20"/>
              </w:rPr>
              <w:t>medycznych lub deklaracja zgodności CE stwierdzające zgodność z dyrektywą 93/42/EEC zgodnie z ustawą z dnia 20 maja 2010 r. o wyrobach medycznych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577889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  <w:p w14:paraId="42B8151B" w14:textId="1D143DE4" w:rsidR="00791117" w:rsidRPr="00791117" w:rsidRDefault="00791117" w:rsidP="00F867D4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0E9808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B41F8" w14:textId="7EABABEA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791117" w14:paraId="58E033D4" w14:textId="77777777" w:rsidTr="00A84F96">
        <w:tblPrEx>
          <w:jc w:val="center"/>
        </w:tblPrEx>
        <w:trPr>
          <w:gridBefore w:val="1"/>
          <w:wBefore w:w="294" w:type="pct"/>
          <w:trHeight w:val="315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23BE2" w14:textId="7EA0F269" w:rsidR="00791117" w:rsidRDefault="00AF163F" w:rsidP="00F867D4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 </w:t>
            </w:r>
            <w:r w:rsidR="00791117" w:rsidRPr="00791117">
              <w:rPr>
                <w:b/>
                <w:bCs/>
                <w:sz w:val="20"/>
                <w:szCs w:val="20"/>
              </w:rPr>
              <w:t>Konsola technika</w:t>
            </w:r>
          </w:p>
        </w:tc>
      </w:tr>
      <w:tr w:rsidR="00B65FB0" w14:paraId="25E526ED" w14:textId="77777777" w:rsidTr="00A84F96">
        <w:tblPrEx>
          <w:jc w:val="center"/>
        </w:tblPrEx>
        <w:trPr>
          <w:gridBefore w:val="1"/>
          <w:wBefore w:w="294" w:type="pct"/>
          <w:trHeight w:val="4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313272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68FE80" w14:textId="77777777" w:rsid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Możliwość połączenia danych demograficznych pacjenta i rodzaju badania z płytą obrazową przed i po ekspozycji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F87275" w14:textId="77777777" w:rsidR="00791117" w:rsidRPr="00791117" w:rsidRDefault="00791117" w:rsidP="00F867D4">
            <w:pPr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4BB305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895B" w14:textId="798AF65D" w:rsidR="00791117" w:rsidRDefault="00F62C8C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1411201B" w14:textId="77777777" w:rsidTr="00A84F96">
        <w:tblPrEx>
          <w:jc w:val="center"/>
        </w:tblPrEx>
        <w:trPr>
          <w:gridBefore w:val="1"/>
          <w:wBefore w:w="294" w:type="pct"/>
          <w:trHeight w:val="4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314C8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112FD2" w14:textId="77777777" w:rsid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Import danych pacjenta z systemu RIS poprzez DICOM Worklist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646C19" w14:textId="77777777" w:rsidR="00791117" w:rsidRPr="00791117" w:rsidRDefault="00791117" w:rsidP="00F867D4">
            <w:pPr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93C8A2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4C89E" w14:textId="631A4D50" w:rsidR="00791117" w:rsidRDefault="00F62C8C" w:rsidP="00F86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237FE648" w14:textId="77777777" w:rsidTr="00A84F96">
        <w:tblPrEx>
          <w:jc w:val="center"/>
        </w:tblPrEx>
        <w:trPr>
          <w:gridBefore w:val="1"/>
          <w:wBefore w:w="294" w:type="pct"/>
          <w:trHeight w:val="499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962F4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261EDB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Czytnik kodów paskowych pozwalający na łączenie danych identyfikacyjnych płyt z danymi pacjenta i rodzajem badania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7A86E8" w14:textId="77777777" w:rsidR="00791117" w:rsidRPr="00791117" w:rsidRDefault="00791117" w:rsidP="00F867D4">
            <w:pPr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9659D4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11B44" w14:textId="0314D5E6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5175140F" w14:textId="77777777" w:rsidTr="00A84F96">
        <w:tblPrEx>
          <w:jc w:val="center"/>
        </w:tblPrEx>
        <w:trPr>
          <w:gridBefore w:val="1"/>
          <w:wBefore w:w="294" w:type="pct"/>
          <w:trHeight w:val="499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B22541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4C2B4B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Możliwość wpisywania danych pacjentów bezpośrednio na stanowisku za pomocą klawiatury i ekranu dotykowego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25BFAD" w14:textId="77777777" w:rsidR="00791117" w:rsidRPr="00791117" w:rsidRDefault="00791117" w:rsidP="00F867D4">
            <w:pPr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372B1B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B427" w14:textId="515E983E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259F1E36" w14:textId="77777777" w:rsidTr="00A84F96">
        <w:tblPrEx>
          <w:jc w:val="center"/>
        </w:tblPrEx>
        <w:trPr>
          <w:gridBefore w:val="1"/>
          <w:wBefore w:w="294" w:type="pct"/>
          <w:trHeight w:val="499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8F5FC4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98D49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Stacja nie zintegrowana z czytnikiem (oddzielny element)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8E145E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B034E4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9C107" w14:textId="35036B80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44F15A48" w14:textId="77777777" w:rsidTr="00A84F96">
        <w:tblPrEx>
          <w:jc w:val="center"/>
        </w:tblPrEx>
        <w:trPr>
          <w:gridBefore w:val="1"/>
          <w:wBefore w:w="294" w:type="pct"/>
          <w:trHeight w:val="421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56C0F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361BF9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Przesyłanie obrazów w formacie DICOM do stacji lekarskiej, sieci PACS, do suchego drukowania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C018B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33DC21" w14:textId="77777777" w:rsidR="00791117" w:rsidRDefault="00791117" w:rsidP="00F867D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0C563" w14:textId="5F3FEA56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39EB4115" w14:textId="77777777" w:rsidTr="00A84F96">
        <w:tblPrEx>
          <w:jc w:val="center"/>
        </w:tblPrEx>
        <w:trPr>
          <w:gridBefore w:val="1"/>
          <w:wBefore w:w="294" w:type="pct"/>
          <w:trHeight w:val="511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14489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4F2770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Monitor stacji technika LCD 19"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A8F4A4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BE0236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81CC" w14:textId="320DC11B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7C181184" w14:textId="77777777" w:rsidTr="00A84F96">
        <w:tblPrEx>
          <w:jc w:val="center"/>
        </w:tblPrEx>
        <w:trPr>
          <w:gridBefore w:val="1"/>
          <w:wBefore w:w="294" w:type="pct"/>
          <w:trHeight w:val="511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2C9188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7CC25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Komputer stacji technika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BF9B0E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AC4C6A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60BD" w14:textId="54B5F6CF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0FE36277" w14:textId="77777777" w:rsidTr="00A84F96">
        <w:tblPrEx>
          <w:jc w:val="center"/>
        </w:tblPrEx>
        <w:trPr>
          <w:gridBefore w:val="1"/>
          <w:wBefore w:w="294" w:type="pct"/>
          <w:trHeight w:val="596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64F382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DE9420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Wydruk zdjęcia bezpośrednio ze stacji technika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E5578F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CCAD0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D5A70" w14:textId="63CA4068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357769F1" w14:textId="77777777" w:rsidTr="00A84F96">
        <w:tblPrEx>
          <w:jc w:val="center"/>
        </w:tblPrEx>
        <w:trPr>
          <w:gridBefore w:val="1"/>
          <w:wBefore w:w="294" w:type="pct"/>
          <w:trHeight w:val="596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4538A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9B8588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Możliwość wydruku obrazów jednego pacjenta w różnych konfiguracjach z możliwością wydruku powiększeń i pomniejszeń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5E9FF4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2B1CB2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8B653" w14:textId="6115D47C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580C1411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280995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047A76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Oprogramowanie stacji technika w języku polskim z pomocą kontekstową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DAD8D6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BD46A9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C8EB9" w14:textId="1D8578CF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6AE69F51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6AA73E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9ED1E9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Obróbka obrazu: zmiana zaczernienia i kontrastu, rotacja obrazu, stosowanie filtrów obrazowych w stacji technika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E7B00F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5A162C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9750" w14:textId="247855EC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60CE2C31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7ADCA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703184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Oprogramowanie do nanoszenia komentarzy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83A91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BAD90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E2715" w14:textId="37850578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3C93E562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8237C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A33CC3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Czas od umieszczenia kasety 35x43cm w czytniku do wyświetlenia obrazu na stacji technika max 50 sek.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9C7FCA" w14:textId="41721714" w:rsidR="00EE392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  <w:p w14:paraId="575EF2C2" w14:textId="52DF1291" w:rsidR="00791117" w:rsidRPr="00791117" w:rsidRDefault="00EE392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91117" w:rsidRPr="00791117">
              <w:rPr>
                <w:sz w:val="20"/>
                <w:szCs w:val="20"/>
              </w:rPr>
              <w:t>Podać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93E84C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3940E" w14:textId="052F920E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5EA9180F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D3A3AA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3A7A0A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Obsługa dodatkowych czytników płyt obrazowych min 6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89DD6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7BEA2B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3BC7" w14:textId="0D02E52D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4AB9883C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0CDE54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B9FF0D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Zapis na nośniku elektronicznym wyświetlanego na monitorze obrazu w formacie JPEG z możliwością wyboru stopnia kompresji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7A7AF4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CBA555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25452" w14:textId="431EAAC4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3FD5B640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AC3359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3AB719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Możliwość instalacji dodatkowych wolnostojących konsoli do nanoszenia danych pacjenta min 6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F04CA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B77087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DF42" w14:textId="0A89FC9F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70CD20A3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BD95D6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29EB63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Oprogramowanie do zdalnego serwisowania przez modem lub w inny sposób pozwalające na zdalne oglądanie pulpitu Użytkownika przez serwisanta i usuwanie błędów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381B17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743160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6F8A2" w14:textId="6AAD03F3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1F7E4779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9F97D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94F604" w14:textId="77777777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Dostęp do stacji tylko po uprzednim zalogowaniu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AEEDD7" w14:textId="77777777" w:rsidR="00791117" w:rsidRPr="00791117" w:rsidRDefault="00791117" w:rsidP="00F867D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E72AA4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D81B" w14:textId="0A7D7738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B65FB0" w14:paraId="0A80DFBE" w14:textId="77777777" w:rsidTr="00A84F96">
        <w:tblPrEx>
          <w:jc w:val="center"/>
        </w:tblPrEx>
        <w:trPr>
          <w:gridBefore w:val="1"/>
          <w:wBefore w:w="294" w:type="pct"/>
          <w:trHeight w:val="444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88A142" w14:textId="77777777" w:rsidR="00791117" w:rsidRDefault="00791117" w:rsidP="004653C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9F3292" w14:textId="21C63868" w:rsidR="00791117" w:rsidRPr="00791117" w:rsidRDefault="00791117" w:rsidP="00F867D4">
            <w:pPr>
              <w:snapToGrid w:val="0"/>
              <w:spacing w:line="100" w:lineRule="atLeast"/>
              <w:ind w:left="56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Wpis do rejestru wyrobów medycznych lub deklaracja zgodności CE stwierdzające zgodność z dyrektywą 93/42/EEC zgodnie z ustawą z dnia 20 maja 2010 r. o wyrobach medycznych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6403D3" w14:textId="14651AC1" w:rsidR="00791117" w:rsidRPr="00791117" w:rsidRDefault="00791117" w:rsidP="00F867D4">
            <w:pPr>
              <w:spacing w:line="100" w:lineRule="atLeast"/>
              <w:rPr>
                <w:sz w:val="20"/>
                <w:szCs w:val="20"/>
              </w:rPr>
            </w:pPr>
            <w:r w:rsidRPr="00791117">
              <w:rPr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F38800" w14:textId="77777777" w:rsidR="00791117" w:rsidRDefault="00791117" w:rsidP="00F867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3360" w14:textId="0A534F14" w:rsidR="00791117" w:rsidRDefault="00F62C8C" w:rsidP="00F867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oceny</w:t>
            </w:r>
          </w:p>
        </w:tc>
      </w:tr>
      <w:tr w:rsidR="00090A79" w14:paraId="7DF5DD74" w14:textId="77777777" w:rsidTr="00090A79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57AF88" w14:textId="77777777" w:rsidR="00090A79" w:rsidRPr="00090A79" w:rsidRDefault="00090A79" w:rsidP="00090A79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</w:p>
        </w:tc>
      </w:tr>
      <w:tr w:rsidR="00090A79" w14:paraId="2A5AC39A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0E55FF" w14:textId="27718489" w:rsidR="00090A79" w:rsidRPr="00090A79" w:rsidRDefault="00090A79" w:rsidP="00090A79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090A7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L.p.</w:t>
            </w: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061272" w14:textId="48F644E6" w:rsidR="00090A79" w:rsidRPr="00090A79" w:rsidRDefault="00090A79" w:rsidP="00090A79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090A7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Opis parametru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E6E29" w14:textId="2ABE102F" w:rsidR="00090A79" w:rsidRPr="00090A79" w:rsidRDefault="00090A79" w:rsidP="00090A79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090A7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Wartość wymagana/graniczna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D5176D" w14:textId="587FB2BD" w:rsidR="00090A79" w:rsidRPr="00090A79" w:rsidRDefault="00090A79" w:rsidP="00090A79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090A7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Wartość oferowana</w:t>
            </w: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0863D" w14:textId="35F8EA6E" w:rsidR="00090A79" w:rsidRPr="00090A79" w:rsidRDefault="00090A79" w:rsidP="00090A79">
            <w:pPr>
              <w:pStyle w:val="Nagwek1"/>
              <w:jc w:val="left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090A79">
              <w:rPr>
                <w:rFonts w:asciiTheme="minorHAnsi" w:eastAsiaTheme="minorHAnsi" w:hAnsiTheme="minorHAnsi" w:cstheme="minorHAnsi"/>
                <w:sz w:val="20"/>
                <w:lang w:eastAsia="en-US"/>
              </w:rPr>
              <w:t>Punktacja</w:t>
            </w:r>
          </w:p>
        </w:tc>
      </w:tr>
      <w:tr w:rsidR="00090A79" w14:paraId="00333A3A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8D9E4" w14:textId="36409708" w:rsidR="00090A79" w:rsidRPr="00210962" w:rsidRDefault="00090A79" w:rsidP="00090A79">
            <w:pPr>
              <w:snapToGrid w:val="0"/>
              <w:spacing w:line="100" w:lineRule="atLeast"/>
              <w:ind w:lef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F16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6BD2FF" w14:textId="0ED3AB15" w:rsidR="00090A79" w:rsidRPr="00210962" w:rsidRDefault="00090A79" w:rsidP="00090A79">
            <w:pPr>
              <w:snapToGrid w:val="0"/>
              <w:spacing w:line="100" w:lineRule="atLeast"/>
              <w:ind w:left="56"/>
              <w:jc w:val="center"/>
              <w:rPr>
                <w:b/>
                <w:sz w:val="20"/>
                <w:szCs w:val="20"/>
              </w:rPr>
            </w:pPr>
            <w:r w:rsidRPr="00AF163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8A724D" w14:textId="6956FDF2" w:rsidR="00090A79" w:rsidRPr="00210962" w:rsidRDefault="00090A79" w:rsidP="00090A79">
            <w:pPr>
              <w:spacing w:line="100" w:lineRule="atLeast"/>
              <w:ind w:left="56"/>
              <w:jc w:val="center"/>
              <w:rPr>
                <w:b/>
                <w:sz w:val="20"/>
                <w:szCs w:val="20"/>
              </w:rPr>
            </w:pPr>
            <w:r w:rsidRPr="00AF163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4FE2F2" w14:textId="49592B65" w:rsidR="00090A79" w:rsidRPr="00210962" w:rsidRDefault="00090A79" w:rsidP="00090A79">
            <w:pPr>
              <w:snapToGrid w:val="0"/>
              <w:spacing w:line="100" w:lineRule="atLeast"/>
              <w:ind w:left="56"/>
              <w:jc w:val="center"/>
              <w:rPr>
                <w:b/>
                <w:sz w:val="20"/>
                <w:szCs w:val="20"/>
              </w:rPr>
            </w:pPr>
            <w:r w:rsidRPr="00AF163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211D8" w14:textId="7CE28C8B" w:rsidR="00090A79" w:rsidRPr="00210962" w:rsidRDefault="00090A79" w:rsidP="00090A79">
            <w:pPr>
              <w:snapToGrid w:val="0"/>
              <w:spacing w:line="100" w:lineRule="atLeast"/>
              <w:ind w:left="56"/>
              <w:jc w:val="center"/>
              <w:rPr>
                <w:b/>
                <w:sz w:val="20"/>
                <w:szCs w:val="20"/>
              </w:rPr>
            </w:pPr>
            <w:r w:rsidRPr="00AF163F">
              <w:rPr>
                <w:b/>
                <w:sz w:val="20"/>
                <w:szCs w:val="20"/>
              </w:rPr>
              <w:t>5.</w:t>
            </w:r>
          </w:p>
        </w:tc>
      </w:tr>
      <w:tr w:rsidR="00090A79" w14:paraId="442DA74E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BA6E0" w14:textId="14B18B22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Adaptacja pomieszczeń dla pracowni Tomografii Komputerowej </w:t>
            </w:r>
          </w:p>
        </w:tc>
      </w:tr>
      <w:tr w:rsidR="00090A79" w14:paraId="18A2F09B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74BC7" w14:textId="15A93D4F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77348">
              <w:rPr>
                <w:b/>
                <w:bCs/>
                <w:iCs/>
                <w:sz w:val="20"/>
                <w:szCs w:val="20"/>
              </w:rPr>
              <w:t>I. WYMAGANIA OGÓLNE</w:t>
            </w:r>
          </w:p>
        </w:tc>
      </w:tr>
      <w:tr w:rsidR="00090A79" w14:paraId="46318AE0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A5B39A" w14:textId="00AF84B0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E7FEAE" w14:textId="6FF57CEF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Wykonanie adaptacji pomieszczeń pod pracownie Tomografii Komputerowej zgodnie z Programem Funkcjonalno-Użytkowym stanowiącym Załącznik nr 7</w:t>
            </w:r>
            <w:r w:rsidR="0071548A">
              <w:rPr>
                <w:bCs/>
                <w:iCs/>
                <w:sz w:val="20"/>
                <w:szCs w:val="20"/>
              </w:rPr>
              <w:t xml:space="preserve"> do SIWZ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22039F" w14:textId="47AB981E" w:rsidR="00090A79" w:rsidRPr="00AF163F" w:rsidRDefault="00090A79" w:rsidP="00090A79">
            <w:pPr>
              <w:spacing w:line="100" w:lineRule="atLeast"/>
              <w:ind w:left="56"/>
              <w:rPr>
                <w:b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F1BD42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7D4A" w14:textId="1CF79370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5A026826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B8A035" w14:textId="473846C9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E6FAE7" w14:textId="69A8D26F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Zadanie wykonać w formule „zaprojektuj i wybuduj” wraz </w:t>
            </w:r>
            <w:r>
              <w:rPr>
                <w:bCs/>
                <w:iCs/>
                <w:sz w:val="20"/>
                <w:szCs w:val="20"/>
              </w:rPr>
              <w:br/>
              <w:t>z wyposażeniem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344E1B" w14:textId="3DF5DE2E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A521A6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8ADDB" w14:textId="1C596527" w:rsidR="00090A79" w:rsidRPr="00F377EB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72FC8733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15CA" w14:textId="1DE54083" w:rsidR="00090A79" w:rsidRPr="00F377EB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277348">
              <w:rPr>
                <w:b/>
                <w:bCs/>
                <w:iCs/>
                <w:sz w:val="20"/>
                <w:szCs w:val="20"/>
              </w:rPr>
              <w:t xml:space="preserve">  II. </w:t>
            </w:r>
            <w:r>
              <w:rPr>
                <w:b/>
                <w:bCs/>
                <w:iCs/>
                <w:sz w:val="20"/>
                <w:szCs w:val="20"/>
              </w:rPr>
              <w:t>USTALENIA SZCZGÓŁOWE</w:t>
            </w:r>
          </w:p>
        </w:tc>
      </w:tr>
      <w:tr w:rsidR="00090A79" w14:paraId="5BE979AE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4AC182" w14:textId="4236B4AB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EE6447" w14:textId="5F18E79A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Wykonanie projektu budowlanego wraz ze wszystkimi branżami</w:t>
            </w:r>
            <w:r>
              <w:rPr>
                <w:bCs/>
                <w:iCs/>
                <w:sz w:val="20"/>
                <w:szCs w:val="20"/>
              </w:rPr>
              <w:br/>
              <w:t>i uzyskanie wymaganych dopuszczeń i zatwierdzeń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89DFA5" w14:textId="11B4DF7D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558D56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18A0" w14:textId="62EE7DF3" w:rsidR="00090A79" w:rsidRPr="00F377EB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20363C1D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3910C4" w14:textId="680C0F8B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44E155" w14:textId="5BACE3D9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Uzyskanie stosownego pozwolenia administracyjnego na wykonanie adaptacji po uprzednim uzyskaniu pełnomocnictwa Zamawiającego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854136" w14:textId="12ADE855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238B75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9F559" w14:textId="34B6B8F5" w:rsidR="00090A79" w:rsidRPr="00F377EB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18A02467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4DA3C" w14:textId="3A7C14B3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153326" w14:textId="52A141E8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Wykonanie wszelkich prac zawartych w projekcie budowlanym wraz z wyposażeniem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57FC51" w14:textId="0F6A4DDB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77C28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BE01" w14:textId="7C398599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1FCC472C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554E18" w14:textId="2372805B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A1C749" w14:textId="7AD333FB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Prowadzenie nadzoru autorskiego nad całością prac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6709D3" w14:textId="137E0B96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F09002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8AF2" w14:textId="658F4671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45683B11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BF20FA" w14:textId="14764E03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610F9B" w14:textId="4AAECDD2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Przeprowadzenie uruchomień, prób i pomiarów mających na celu poprawne i zgodne z prawem działanie pracowni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A07FA8" w14:textId="2F1AD88B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4E1B69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E5AA4" w14:textId="33F20B83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02A0596B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7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FFE6C" w14:textId="543D3139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III. WYMAGANIA ODBIOROWE</w:t>
            </w:r>
          </w:p>
        </w:tc>
      </w:tr>
      <w:tr w:rsidR="00090A79" w14:paraId="6B7F1A5F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5304A3" w14:textId="3E5E0DCD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E5A3C1" w14:textId="49722756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Uzyskanie wszelkich wymaganych prawem odbiorów </w:t>
            </w:r>
            <w:r>
              <w:rPr>
                <w:bCs/>
                <w:iCs/>
                <w:sz w:val="20"/>
                <w:szCs w:val="20"/>
              </w:rPr>
              <w:br/>
              <w:t>i dopuszczeń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7E1FB" w14:textId="1EBF392A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351CDF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63D2" w14:textId="2900B276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781A56D0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1DCBE" w14:textId="519C9D49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FE2E60" w14:textId="7555EA9C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Uzyskanie pozwolenia na użytkowanie po uprzednim </w:t>
            </w:r>
            <w:r w:rsidR="0048481D">
              <w:rPr>
                <w:bCs/>
                <w:iCs/>
                <w:sz w:val="20"/>
                <w:szCs w:val="20"/>
              </w:rPr>
              <w:t>otrzymania</w:t>
            </w:r>
            <w:r>
              <w:rPr>
                <w:bCs/>
                <w:iCs/>
                <w:sz w:val="20"/>
                <w:szCs w:val="20"/>
              </w:rPr>
              <w:t xml:space="preserve"> pełnomocnictwa</w:t>
            </w:r>
            <w:r w:rsidR="00516181">
              <w:rPr>
                <w:bCs/>
                <w:iCs/>
                <w:sz w:val="20"/>
                <w:szCs w:val="20"/>
              </w:rPr>
              <w:t xml:space="preserve"> od</w:t>
            </w:r>
            <w:r>
              <w:rPr>
                <w:bCs/>
                <w:iCs/>
                <w:sz w:val="20"/>
                <w:szCs w:val="20"/>
              </w:rPr>
              <w:t xml:space="preserve"> Zamawiającego</w:t>
            </w:r>
            <w:r w:rsidR="0048481D">
              <w:rPr>
                <w:bCs/>
                <w:iCs/>
                <w:sz w:val="20"/>
                <w:szCs w:val="20"/>
              </w:rPr>
              <w:t xml:space="preserve"> (w razie istnienia takiego wymogu ze strony PINB)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461268" w14:textId="6F02EA1F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3D1172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3163" w14:textId="5DDCA4B1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  <w:tr w:rsidR="00090A79" w14:paraId="5C942C53" w14:textId="77777777" w:rsidTr="00A84F96">
        <w:tblPrEx>
          <w:jc w:val="center"/>
        </w:tblPrEx>
        <w:trPr>
          <w:gridBefore w:val="1"/>
          <w:wBefore w:w="294" w:type="pct"/>
          <w:trHeight w:val="370"/>
          <w:jc w:val="center"/>
        </w:trPr>
        <w:tc>
          <w:tcPr>
            <w:tcW w:w="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A87372" w14:textId="793D3CE7" w:rsidR="00090A79" w:rsidRPr="00210962" w:rsidRDefault="00090A79" w:rsidP="00090A79">
            <w:pPr>
              <w:pStyle w:val="Akapitzlist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61B3EF" w14:textId="3B755115" w:rsidR="00090A79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Przekazanie Zamawiającemu wszystkich dokumentacji powykonawczych, instrukcji obsługi, instrukcji eksploatacyjnych, </w:t>
            </w:r>
            <w:r>
              <w:rPr>
                <w:bCs/>
                <w:iCs/>
                <w:sz w:val="20"/>
                <w:szCs w:val="20"/>
              </w:rPr>
              <w:lastRenderedPageBreak/>
              <w:t>otrzymanych decyzji i dopuszczeń.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40914B" w14:textId="1EB45FCF" w:rsidR="00090A79" w:rsidRPr="00F377EB" w:rsidRDefault="00090A79" w:rsidP="00090A79">
            <w:pPr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F377EB">
              <w:rPr>
                <w:bCs/>
                <w:i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2D04C" w14:textId="77777777" w:rsidR="00090A79" w:rsidRPr="00AF163F" w:rsidRDefault="00090A79" w:rsidP="00090A79">
            <w:pPr>
              <w:snapToGrid w:val="0"/>
              <w:spacing w:line="100" w:lineRule="atLeast"/>
              <w:ind w:left="56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DDC96" w14:textId="08CC3F20" w:rsidR="00090A79" w:rsidRPr="00AC5274" w:rsidRDefault="00090A79" w:rsidP="00090A79">
            <w:pPr>
              <w:snapToGrid w:val="0"/>
              <w:spacing w:line="100" w:lineRule="atLeast"/>
              <w:ind w:left="56"/>
              <w:rPr>
                <w:bCs/>
                <w:iCs/>
                <w:sz w:val="20"/>
                <w:szCs w:val="20"/>
              </w:rPr>
            </w:pPr>
            <w:r w:rsidRPr="00AC5274">
              <w:rPr>
                <w:bCs/>
                <w:iCs/>
                <w:sz w:val="20"/>
                <w:szCs w:val="20"/>
              </w:rPr>
              <w:t>Bez oceny</w:t>
            </w:r>
          </w:p>
        </w:tc>
      </w:tr>
    </w:tbl>
    <w:p w14:paraId="109F7B8A" w14:textId="76B7E2AE" w:rsidR="00384F05" w:rsidRDefault="00384F05" w:rsidP="00F867D4">
      <w:pPr>
        <w:rPr>
          <w:b/>
          <w:sz w:val="24"/>
          <w:szCs w:val="24"/>
        </w:rPr>
      </w:pPr>
    </w:p>
    <w:p w14:paraId="67767395" w14:textId="77777777" w:rsidR="004E3F9F" w:rsidRDefault="004E3F9F" w:rsidP="00F867D4">
      <w:pPr>
        <w:rPr>
          <w:b/>
          <w:sz w:val="24"/>
          <w:szCs w:val="24"/>
        </w:rPr>
      </w:pPr>
    </w:p>
    <w:p w14:paraId="2DC43DF9" w14:textId="77777777" w:rsidR="004E3F9F" w:rsidRDefault="004E3F9F" w:rsidP="004E3F9F">
      <w:pPr>
        <w:spacing w:after="0" w:line="240" w:lineRule="auto"/>
        <w:jc w:val="right"/>
        <w:rPr>
          <w:sz w:val="24"/>
          <w:szCs w:val="24"/>
        </w:rPr>
      </w:pPr>
    </w:p>
    <w:p w14:paraId="4A2B194E" w14:textId="77777777" w:rsidR="00EF39E9" w:rsidRPr="00C3679C" w:rsidRDefault="00EF39E9" w:rsidP="00EF39E9">
      <w:pPr>
        <w:spacing w:after="0" w:line="360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C3679C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………............................................................................... </w:t>
      </w:r>
    </w:p>
    <w:p w14:paraId="72769F79" w14:textId="77777777" w:rsidR="00EF39E9" w:rsidRPr="00C3679C" w:rsidRDefault="00EF39E9" w:rsidP="00EF39E9">
      <w:pPr>
        <w:spacing w:after="0"/>
        <w:ind w:left="5103"/>
        <w:jc w:val="center"/>
        <w:rPr>
          <w:rFonts w:ascii="Arial" w:hAnsi="Arial" w:cs="Arial"/>
          <w:sz w:val="18"/>
          <w:szCs w:val="18"/>
        </w:rPr>
      </w:pPr>
      <w:r w:rsidRPr="00C3679C">
        <w:rPr>
          <w:rFonts w:ascii="Arial" w:hAnsi="Arial" w:cs="Arial"/>
          <w:sz w:val="18"/>
          <w:szCs w:val="18"/>
        </w:rPr>
        <w:t>podpis i  pieczęć  osób wskazanych w dokumencie</w:t>
      </w:r>
    </w:p>
    <w:p w14:paraId="4BD0D280" w14:textId="77777777" w:rsidR="00EF39E9" w:rsidRPr="00C3679C" w:rsidRDefault="00EF39E9" w:rsidP="00EF39E9">
      <w:pPr>
        <w:spacing w:after="0"/>
        <w:ind w:left="5103"/>
        <w:jc w:val="center"/>
        <w:rPr>
          <w:rFonts w:ascii="Arial" w:hAnsi="Arial" w:cs="Arial"/>
          <w:sz w:val="18"/>
          <w:szCs w:val="18"/>
        </w:rPr>
      </w:pPr>
      <w:r w:rsidRPr="00C3679C">
        <w:rPr>
          <w:rFonts w:ascii="Arial" w:hAnsi="Arial" w:cs="Arial"/>
          <w:sz w:val="18"/>
          <w:szCs w:val="18"/>
        </w:rPr>
        <w:t>uprawniającym do występowania w obrocie prawnym lub posiadających pełnomocnictw</w:t>
      </w:r>
    </w:p>
    <w:p w14:paraId="5FC073E7" w14:textId="383A35A5" w:rsidR="004E3F9F" w:rsidRPr="004E3F9F" w:rsidRDefault="004E3F9F" w:rsidP="004E3F9F">
      <w:pPr>
        <w:spacing w:after="0" w:line="240" w:lineRule="auto"/>
        <w:jc w:val="center"/>
        <w:rPr>
          <w:sz w:val="20"/>
          <w:szCs w:val="20"/>
        </w:rPr>
      </w:pPr>
    </w:p>
    <w:sectPr w:rsidR="004E3F9F" w:rsidRPr="004E3F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F436" w14:textId="77777777" w:rsidR="003E2A68" w:rsidRDefault="003E2A68" w:rsidP="009A7368">
      <w:pPr>
        <w:spacing w:after="0" w:line="240" w:lineRule="auto"/>
      </w:pPr>
      <w:r>
        <w:separator/>
      </w:r>
    </w:p>
  </w:endnote>
  <w:endnote w:type="continuationSeparator" w:id="0">
    <w:p w14:paraId="15E6805A" w14:textId="77777777" w:rsidR="003E2A68" w:rsidRDefault="003E2A68" w:rsidP="009A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643643"/>
      <w:docPartObj>
        <w:docPartGallery w:val="Page Numbers (Bottom of Page)"/>
        <w:docPartUnique/>
      </w:docPartObj>
    </w:sdtPr>
    <w:sdtEndPr/>
    <w:sdtContent>
      <w:p w14:paraId="59DA618F" w14:textId="325E8981" w:rsidR="00C51C86" w:rsidRDefault="00C51C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D9">
          <w:rPr>
            <w:noProof/>
          </w:rPr>
          <w:t>26</w:t>
        </w:r>
        <w:r>
          <w:fldChar w:fldCharType="end"/>
        </w:r>
      </w:p>
    </w:sdtContent>
  </w:sdt>
  <w:p w14:paraId="38A10DBA" w14:textId="77777777" w:rsidR="00C51C86" w:rsidRDefault="00C51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8E41" w14:textId="77777777" w:rsidR="003E2A68" w:rsidRDefault="003E2A68" w:rsidP="009A7368">
      <w:pPr>
        <w:spacing w:after="0" w:line="240" w:lineRule="auto"/>
      </w:pPr>
      <w:r>
        <w:separator/>
      </w:r>
    </w:p>
  </w:footnote>
  <w:footnote w:type="continuationSeparator" w:id="0">
    <w:p w14:paraId="170390D7" w14:textId="77777777" w:rsidR="003E2A68" w:rsidRDefault="003E2A68" w:rsidP="009A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97A9562"/>
    <w:name w:val="WW8Num20"/>
    <w:lvl w:ilvl="0">
      <w:start w:val="1"/>
      <w:numFmt w:val="decimal"/>
      <w:lvlText w:val="%1."/>
      <w:lvlJc w:val="left"/>
      <w:pPr>
        <w:tabs>
          <w:tab w:val="num" w:pos="737"/>
        </w:tabs>
        <w:ind w:left="680" w:hanging="320"/>
      </w:pPr>
      <w:rPr>
        <w:rFonts w:cs="Times New Roman" w:hint="default"/>
        <w:b w:val="0"/>
        <w:bCs w:val="0"/>
        <w:sz w:val="18"/>
        <w:szCs w:val="18"/>
      </w:rPr>
    </w:lvl>
  </w:abstractNum>
  <w:abstractNum w:abstractNumId="1">
    <w:nsid w:val="05FD7637"/>
    <w:multiLevelType w:val="hybridMultilevel"/>
    <w:tmpl w:val="1A0CC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7508B"/>
    <w:multiLevelType w:val="hybridMultilevel"/>
    <w:tmpl w:val="BCD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5069"/>
    <w:multiLevelType w:val="hybridMultilevel"/>
    <w:tmpl w:val="4A2247B0"/>
    <w:lvl w:ilvl="0" w:tplc="34D8C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BE1"/>
    <w:multiLevelType w:val="hybridMultilevel"/>
    <w:tmpl w:val="C226A856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0E341336"/>
    <w:multiLevelType w:val="hybridMultilevel"/>
    <w:tmpl w:val="6DA85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E6AB1"/>
    <w:multiLevelType w:val="hybridMultilevel"/>
    <w:tmpl w:val="9B44F6A8"/>
    <w:lvl w:ilvl="0" w:tplc="8056E93E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  <w:spacing w:val="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0E2B"/>
    <w:multiLevelType w:val="hybridMultilevel"/>
    <w:tmpl w:val="8C1A2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B365F"/>
    <w:multiLevelType w:val="hybridMultilevel"/>
    <w:tmpl w:val="946C77DE"/>
    <w:lvl w:ilvl="0" w:tplc="578C173A">
      <w:start w:val="1"/>
      <w:numFmt w:val="upperRoman"/>
      <w:lvlText w:val="%1."/>
      <w:lvlJc w:val="left"/>
      <w:pPr>
        <w:ind w:left="9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>
    <w:nsid w:val="21DF0E39"/>
    <w:multiLevelType w:val="hybridMultilevel"/>
    <w:tmpl w:val="939C6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01667"/>
    <w:multiLevelType w:val="hybridMultilevel"/>
    <w:tmpl w:val="70C80298"/>
    <w:lvl w:ilvl="0" w:tplc="48C2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4C9A"/>
    <w:multiLevelType w:val="hybridMultilevel"/>
    <w:tmpl w:val="D5FA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1935"/>
    <w:multiLevelType w:val="hybridMultilevel"/>
    <w:tmpl w:val="5786215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3B381F3A"/>
    <w:multiLevelType w:val="hybridMultilevel"/>
    <w:tmpl w:val="7A48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71608"/>
    <w:multiLevelType w:val="hybridMultilevel"/>
    <w:tmpl w:val="AFC48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A65C0"/>
    <w:multiLevelType w:val="hybridMultilevel"/>
    <w:tmpl w:val="B02620E8"/>
    <w:lvl w:ilvl="0" w:tplc="5E1C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937C1"/>
    <w:multiLevelType w:val="hybridMultilevel"/>
    <w:tmpl w:val="2F0E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0079D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8">
    <w:nsid w:val="55416B79"/>
    <w:multiLevelType w:val="hybridMultilevel"/>
    <w:tmpl w:val="8E0CE302"/>
    <w:lvl w:ilvl="0" w:tplc="452AB62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5188"/>
    <w:multiLevelType w:val="hybridMultilevel"/>
    <w:tmpl w:val="E53CF312"/>
    <w:lvl w:ilvl="0" w:tplc="8C2263B8">
      <w:start w:val="1"/>
      <w:numFmt w:val="upperRoman"/>
      <w:lvlText w:val="%1."/>
      <w:lvlJc w:val="left"/>
      <w:pPr>
        <w:ind w:left="6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0">
    <w:nsid w:val="590272EE"/>
    <w:multiLevelType w:val="hybridMultilevel"/>
    <w:tmpl w:val="50321AFC"/>
    <w:lvl w:ilvl="0" w:tplc="A85C46F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665231"/>
    <w:multiLevelType w:val="hybridMultilevel"/>
    <w:tmpl w:val="E85CD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A0D7B"/>
    <w:multiLevelType w:val="hybridMultilevel"/>
    <w:tmpl w:val="9A0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13FDB"/>
    <w:multiLevelType w:val="hybridMultilevel"/>
    <w:tmpl w:val="E9367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534BD"/>
    <w:multiLevelType w:val="hybridMultilevel"/>
    <w:tmpl w:val="FB8E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01E3A"/>
    <w:multiLevelType w:val="hybridMultilevel"/>
    <w:tmpl w:val="9B44F6A8"/>
    <w:lvl w:ilvl="0" w:tplc="8056E93E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  <w:spacing w:val="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52896"/>
    <w:multiLevelType w:val="hybridMultilevel"/>
    <w:tmpl w:val="A55A0856"/>
    <w:lvl w:ilvl="0" w:tplc="0E4E323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08F6E6C"/>
    <w:multiLevelType w:val="hybridMultilevel"/>
    <w:tmpl w:val="F3FE17D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718B336F"/>
    <w:multiLevelType w:val="hybridMultilevel"/>
    <w:tmpl w:val="BE987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122DD"/>
    <w:multiLevelType w:val="hybridMultilevel"/>
    <w:tmpl w:val="4642E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523FAD"/>
    <w:multiLevelType w:val="hybridMultilevel"/>
    <w:tmpl w:val="D40C5E34"/>
    <w:lvl w:ilvl="0" w:tplc="1624E25E">
      <w:start w:val="1"/>
      <w:numFmt w:val="upperRoman"/>
      <w:lvlText w:val="%1."/>
      <w:lvlJc w:val="left"/>
      <w:pPr>
        <w:ind w:left="16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1">
    <w:nsid w:val="7BFD78E7"/>
    <w:multiLevelType w:val="hybridMultilevel"/>
    <w:tmpl w:val="26B09FB4"/>
    <w:lvl w:ilvl="0" w:tplc="936E8B7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22371C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E0045F0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6A9E56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79CA6E0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FA1A7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0EE12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F2314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D8A2D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121A75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33">
    <w:nsid w:val="7D782F9C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34">
    <w:nsid w:val="7E682A77"/>
    <w:multiLevelType w:val="hybridMultilevel"/>
    <w:tmpl w:val="4986EF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27"/>
  </w:num>
  <w:num w:numId="5">
    <w:abstractNumId w:val="16"/>
  </w:num>
  <w:num w:numId="6">
    <w:abstractNumId w:val="28"/>
  </w:num>
  <w:num w:numId="7">
    <w:abstractNumId w:val="4"/>
  </w:num>
  <w:num w:numId="8">
    <w:abstractNumId w:val="9"/>
  </w:num>
  <w:num w:numId="9">
    <w:abstractNumId w:val="13"/>
  </w:num>
  <w:num w:numId="10">
    <w:abstractNumId w:val="29"/>
  </w:num>
  <w:num w:numId="11">
    <w:abstractNumId w:val="5"/>
  </w:num>
  <w:num w:numId="12">
    <w:abstractNumId w:val="12"/>
  </w:num>
  <w:num w:numId="13">
    <w:abstractNumId w:val="23"/>
  </w:num>
  <w:num w:numId="14">
    <w:abstractNumId w:val="7"/>
  </w:num>
  <w:num w:numId="15">
    <w:abstractNumId w:val="34"/>
  </w:num>
  <w:num w:numId="16">
    <w:abstractNumId w:val="21"/>
  </w:num>
  <w:num w:numId="17">
    <w:abstractNumId w:val="22"/>
  </w:num>
  <w:num w:numId="18">
    <w:abstractNumId w:val="14"/>
  </w:num>
  <w:num w:numId="19">
    <w:abstractNumId w:val="19"/>
  </w:num>
  <w:num w:numId="20">
    <w:abstractNumId w:val="26"/>
  </w:num>
  <w:num w:numId="21">
    <w:abstractNumId w:val="15"/>
  </w:num>
  <w:num w:numId="22">
    <w:abstractNumId w:val="1"/>
  </w:num>
  <w:num w:numId="23">
    <w:abstractNumId w:val="11"/>
  </w:num>
  <w:num w:numId="24">
    <w:abstractNumId w:val="31"/>
  </w:num>
  <w:num w:numId="25">
    <w:abstractNumId w:val="17"/>
  </w:num>
  <w:num w:numId="26">
    <w:abstractNumId w:val="32"/>
  </w:num>
  <w:num w:numId="27">
    <w:abstractNumId w:val="25"/>
  </w:num>
  <w:num w:numId="28">
    <w:abstractNumId w:val="6"/>
  </w:num>
  <w:num w:numId="29">
    <w:abstractNumId w:val="33"/>
  </w:num>
  <w:num w:numId="30">
    <w:abstractNumId w:val="3"/>
  </w:num>
  <w:num w:numId="31">
    <w:abstractNumId w:val="10"/>
  </w:num>
  <w:num w:numId="32">
    <w:abstractNumId w:val="24"/>
  </w:num>
  <w:num w:numId="33">
    <w:abstractNumId w:val="20"/>
  </w:num>
  <w:num w:numId="34">
    <w:abstractNumId w:val="8"/>
  </w:num>
  <w:num w:numId="3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7B"/>
    <w:rsid w:val="00005C88"/>
    <w:rsid w:val="0001042F"/>
    <w:rsid w:val="000212DC"/>
    <w:rsid w:val="000330E1"/>
    <w:rsid w:val="0004319C"/>
    <w:rsid w:val="000566B8"/>
    <w:rsid w:val="00090A79"/>
    <w:rsid w:val="000960A9"/>
    <w:rsid w:val="000A4E7F"/>
    <w:rsid w:val="000D7B92"/>
    <w:rsid w:val="000E0C39"/>
    <w:rsid w:val="00100834"/>
    <w:rsid w:val="00113834"/>
    <w:rsid w:val="00116D41"/>
    <w:rsid w:val="0012673B"/>
    <w:rsid w:val="001325B1"/>
    <w:rsid w:val="00137BF0"/>
    <w:rsid w:val="00151F18"/>
    <w:rsid w:val="00180BF5"/>
    <w:rsid w:val="00197916"/>
    <w:rsid w:val="001B7D94"/>
    <w:rsid w:val="001D0BBF"/>
    <w:rsid w:val="001F50D3"/>
    <w:rsid w:val="00207A64"/>
    <w:rsid w:val="00210962"/>
    <w:rsid w:val="002350C5"/>
    <w:rsid w:val="00253566"/>
    <w:rsid w:val="00255C8D"/>
    <w:rsid w:val="002679BD"/>
    <w:rsid w:val="00270CE8"/>
    <w:rsid w:val="002809D0"/>
    <w:rsid w:val="00291EDD"/>
    <w:rsid w:val="002A43B3"/>
    <w:rsid w:val="002C4B64"/>
    <w:rsid w:val="002D685E"/>
    <w:rsid w:val="002E16FA"/>
    <w:rsid w:val="00310D3E"/>
    <w:rsid w:val="00325984"/>
    <w:rsid w:val="003268BD"/>
    <w:rsid w:val="003372BF"/>
    <w:rsid w:val="00384F05"/>
    <w:rsid w:val="0039292B"/>
    <w:rsid w:val="00394E0F"/>
    <w:rsid w:val="003B0272"/>
    <w:rsid w:val="003E2A68"/>
    <w:rsid w:val="003E78F9"/>
    <w:rsid w:val="003E7A16"/>
    <w:rsid w:val="003F1265"/>
    <w:rsid w:val="003F138A"/>
    <w:rsid w:val="003F47DC"/>
    <w:rsid w:val="00427B78"/>
    <w:rsid w:val="0043664E"/>
    <w:rsid w:val="00441FD6"/>
    <w:rsid w:val="00463B28"/>
    <w:rsid w:val="004653C3"/>
    <w:rsid w:val="0048481D"/>
    <w:rsid w:val="00496E33"/>
    <w:rsid w:val="004A00F9"/>
    <w:rsid w:val="004B5B03"/>
    <w:rsid w:val="004E3F9F"/>
    <w:rsid w:val="00507040"/>
    <w:rsid w:val="005122CD"/>
    <w:rsid w:val="00516181"/>
    <w:rsid w:val="00594EB1"/>
    <w:rsid w:val="005C60F9"/>
    <w:rsid w:val="005D1964"/>
    <w:rsid w:val="005E0DB7"/>
    <w:rsid w:val="006323E7"/>
    <w:rsid w:val="00636660"/>
    <w:rsid w:val="006637D9"/>
    <w:rsid w:val="00681043"/>
    <w:rsid w:val="00683F8D"/>
    <w:rsid w:val="0069166F"/>
    <w:rsid w:val="00692865"/>
    <w:rsid w:val="00696061"/>
    <w:rsid w:val="006A1BA3"/>
    <w:rsid w:val="006E43E3"/>
    <w:rsid w:val="006E6BF0"/>
    <w:rsid w:val="006F277D"/>
    <w:rsid w:val="006F30A2"/>
    <w:rsid w:val="0071548A"/>
    <w:rsid w:val="007553A7"/>
    <w:rsid w:val="00761F3C"/>
    <w:rsid w:val="00791117"/>
    <w:rsid w:val="00796BAF"/>
    <w:rsid w:val="007A1BD4"/>
    <w:rsid w:val="007A28BE"/>
    <w:rsid w:val="00861766"/>
    <w:rsid w:val="0087493E"/>
    <w:rsid w:val="00886960"/>
    <w:rsid w:val="0089322F"/>
    <w:rsid w:val="008B252A"/>
    <w:rsid w:val="008B2C86"/>
    <w:rsid w:val="008B2F6A"/>
    <w:rsid w:val="008C0285"/>
    <w:rsid w:val="008C7BE8"/>
    <w:rsid w:val="0091492C"/>
    <w:rsid w:val="00924A4B"/>
    <w:rsid w:val="00965B4E"/>
    <w:rsid w:val="00977A06"/>
    <w:rsid w:val="0099388B"/>
    <w:rsid w:val="009A7368"/>
    <w:rsid w:val="009B4464"/>
    <w:rsid w:val="009D4A4D"/>
    <w:rsid w:val="009F42D9"/>
    <w:rsid w:val="00A16C29"/>
    <w:rsid w:val="00A24F1A"/>
    <w:rsid w:val="00A25B63"/>
    <w:rsid w:val="00A263CB"/>
    <w:rsid w:val="00A316A2"/>
    <w:rsid w:val="00A31952"/>
    <w:rsid w:val="00A55DAC"/>
    <w:rsid w:val="00A649C8"/>
    <w:rsid w:val="00A84F96"/>
    <w:rsid w:val="00AB4ACD"/>
    <w:rsid w:val="00AC4723"/>
    <w:rsid w:val="00AE3794"/>
    <w:rsid w:val="00AF163F"/>
    <w:rsid w:val="00AF6006"/>
    <w:rsid w:val="00B2446F"/>
    <w:rsid w:val="00B24572"/>
    <w:rsid w:val="00B36FE6"/>
    <w:rsid w:val="00B41D1D"/>
    <w:rsid w:val="00B4305A"/>
    <w:rsid w:val="00B450BE"/>
    <w:rsid w:val="00B5356B"/>
    <w:rsid w:val="00B536C8"/>
    <w:rsid w:val="00B5377A"/>
    <w:rsid w:val="00B56FFB"/>
    <w:rsid w:val="00B65FB0"/>
    <w:rsid w:val="00BB357B"/>
    <w:rsid w:val="00BC19D1"/>
    <w:rsid w:val="00BC4C16"/>
    <w:rsid w:val="00BF0739"/>
    <w:rsid w:val="00BF1B41"/>
    <w:rsid w:val="00BF35B4"/>
    <w:rsid w:val="00C0414F"/>
    <w:rsid w:val="00C21AD5"/>
    <w:rsid w:val="00C25A78"/>
    <w:rsid w:val="00C32AB8"/>
    <w:rsid w:val="00C4317A"/>
    <w:rsid w:val="00C51C86"/>
    <w:rsid w:val="00C5542A"/>
    <w:rsid w:val="00C70814"/>
    <w:rsid w:val="00CB39AF"/>
    <w:rsid w:val="00CD5400"/>
    <w:rsid w:val="00CD579B"/>
    <w:rsid w:val="00CE39B8"/>
    <w:rsid w:val="00CF6930"/>
    <w:rsid w:val="00D3711F"/>
    <w:rsid w:val="00D55166"/>
    <w:rsid w:val="00DF2E36"/>
    <w:rsid w:val="00E05DD3"/>
    <w:rsid w:val="00E21244"/>
    <w:rsid w:val="00E60938"/>
    <w:rsid w:val="00E67AC2"/>
    <w:rsid w:val="00E70C7B"/>
    <w:rsid w:val="00E84472"/>
    <w:rsid w:val="00EC254F"/>
    <w:rsid w:val="00EE3927"/>
    <w:rsid w:val="00EE560A"/>
    <w:rsid w:val="00EF198B"/>
    <w:rsid w:val="00EF39E9"/>
    <w:rsid w:val="00F24B22"/>
    <w:rsid w:val="00F36504"/>
    <w:rsid w:val="00F3772D"/>
    <w:rsid w:val="00F43967"/>
    <w:rsid w:val="00F475DF"/>
    <w:rsid w:val="00F50B5A"/>
    <w:rsid w:val="00F535CB"/>
    <w:rsid w:val="00F62C8C"/>
    <w:rsid w:val="00F63672"/>
    <w:rsid w:val="00F703FE"/>
    <w:rsid w:val="00F867D4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0EAE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0C7B"/>
    <w:pPr>
      <w:keepNext/>
      <w:suppressAutoHyphens/>
      <w:snapToGrid w:val="0"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umerowanie"/>
    <w:basedOn w:val="Normalny"/>
    <w:link w:val="AkapitzlistZnak"/>
    <w:uiPriority w:val="34"/>
    <w:qFormat/>
    <w:rsid w:val="00E70C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70C7B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customStyle="1" w:styleId="Zawartotabeli">
    <w:name w:val="Zawartość tabeli"/>
    <w:basedOn w:val="Normalny"/>
    <w:rsid w:val="00E70C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E70C7B"/>
    <w:pPr>
      <w:suppressAutoHyphens/>
      <w:spacing w:after="0" w:line="360" w:lineRule="auto"/>
    </w:pPr>
    <w:rPr>
      <w:rFonts w:ascii="Times New Roman" w:eastAsia="MS Mincho" w:hAnsi="Times New Roman" w:cs="Times New Roman"/>
      <w:bCs/>
      <w:sz w:val="20"/>
      <w:szCs w:val="16"/>
      <w:lang w:eastAsia="ar-SA"/>
    </w:rPr>
  </w:style>
  <w:style w:type="paragraph" w:customStyle="1" w:styleId="Style9">
    <w:name w:val="Style9"/>
    <w:basedOn w:val="Normalny"/>
    <w:rsid w:val="00E70C7B"/>
    <w:pPr>
      <w:widowControl w:val="0"/>
      <w:autoSpaceDE w:val="0"/>
      <w:autoSpaceDN w:val="0"/>
      <w:spacing w:after="0" w:line="184" w:lineRule="exact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368"/>
  </w:style>
  <w:style w:type="paragraph" w:styleId="Stopka">
    <w:name w:val="footer"/>
    <w:basedOn w:val="Normalny"/>
    <w:link w:val="StopkaZnak"/>
    <w:uiPriority w:val="99"/>
    <w:unhideWhenUsed/>
    <w:rsid w:val="009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368"/>
  </w:style>
  <w:style w:type="paragraph" w:customStyle="1" w:styleId="Default">
    <w:name w:val="Default"/>
    <w:rsid w:val="00A16C29"/>
    <w:pPr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475DF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eastAsia="pl-PL" w:bidi="pl-PL"/>
    </w:rPr>
  </w:style>
  <w:style w:type="paragraph" w:customStyle="1" w:styleId="Tabela1">
    <w:name w:val="Tabela1"/>
    <w:basedOn w:val="Normalny"/>
    <w:rsid w:val="003268BD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AD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Bartek">
    <w:name w:val="Bartek"/>
    <w:basedOn w:val="Normalny"/>
    <w:rsid w:val="00CF6930"/>
    <w:pPr>
      <w:spacing w:after="120" w:line="264" w:lineRule="auto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F6930"/>
    <w:pPr>
      <w:spacing w:after="120" w:line="264" w:lineRule="auto"/>
      <w:jc w:val="center"/>
    </w:pPr>
    <w:rPr>
      <w:rFonts w:ascii="Calibri" w:eastAsia="Times New Roman" w:hAnsi="Calibri" w:cs="Times New Roman"/>
      <w:sz w:val="21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F6930"/>
    <w:rPr>
      <w:rFonts w:ascii="Calibri" w:eastAsia="Times New Roman" w:hAnsi="Calibri" w:cs="Times New Roman"/>
      <w:sz w:val="21"/>
      <w:szCs w:val="20"/>
      <w:lang w:eastAsia="pl-PL"/>
    </w:rPr>
  </w:style>
  <w:style w:type="character" w:customStyle="1" w:styleId="AkapitzlistZnak">
    <w:name w:val="Akapit z listą Znak"/>
    <w:aliases w:val="Podsis rysunku Znak,Numerowanie Znak"/>
    <w:link w:val="Akapitzlist"/>
    <w:uiPriority w:val="34"/>
    <w:rsid w:val="00CF6930"/>
  </w:style>
  <w:style w:type="character" w:styleId="Odwoaniedokomentarza">
    <w:name w:val="annotation reference"/>
    <w:basedOn w:val="Domylnaczcionkaakapitu"/>
    <w:uiPriority w:val="99"/>
    <w:semiHidden/>
    <w:unhideWhenUsed/>
    <w:rsid w:val="00197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6"/>
    <w:rPr>
      <w:rFonts w:ascii="Segoe UI" w:hAnsi="Segoe UI" w:cs="Segoe UI"/>
      <w:sz w:val="18"/>
      <w:szCs w:val="18"/>
    </w:rPr>
  </w:style>
  <w:style w:type="character" w:customStyle="1" w:styleId="WW8Num4z4">
    <w:name w:val="WW8Num4z4"/>
    <w:rsid w:val="00C4317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0C7B"/>
    <w:pPr>
      <w:keepNext/>
      <w:suppressAutoHyphens/>
      <w:snapToGrid w:val="0"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umerowanie"/>
    <w:basedOn w:val="Normalny"/>
    <w:link w:val="AkapitzlistZnak"/>
    <w:uiPriority w:val="34"/>
    <w:qFormat/>
    <w:rsid w:val="00E70C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70C7B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customStyle="1" w:styleId="Zawartotabeli">
    <w:name w:val="Zawartość tabeli"/>
    <w:basedOn w:val="Normalny"/>
    <w:rsid w:val="00E70C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E70C7B"/>
    <w:pPr>
      <w:suppressAutoHyphens/>
      <w:spacing w:after="0" w:line="360" w:lineRule="auto"/>
    </w:pPr>
    <w:rPr>
      <w:rFonts w:ascii="Times New Roman" w:eastAsia="MS Mincho" w:hAnsi="Times New Roman" w:cs="Times New Roman"/>
      <w:bCs/>
      <w:sz w:val="20"/>
      <w:szCs w:val="16"/>
      <w:lang w:eastAsia="ar-SA"/>
    </w:rPr>
  </w:style>
  <w:style w:type="paragraph" w:customStyle="1" w:styleId="Style9">
    <w:name w:val="Style9"/>
    <w:basedOn w:val="Normalny"/>
    <w:rsid w:val="00E70C7B"/>
    <w:pPr>
      <w:widowControl w:val="0"/>
      <w:autoSpaceDE w:val="0"/>
      <w:autoSpaceDN w:val="0"/>
      <w:spacing w:after="0" w:line="184" w:lineRule="exact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368"/>
  </w:style>
  <w:style w:type="paragraph" w:styleId="Stopka">
    <w:name w:val="footer"/>
    <w:basedOn w:val="Normalny"/>
    <w:link w:val="StopkaZnak"/>
    <w:uiPriority w:val="99"/>
    <w:unhideWhenUsed/>
    <w:rsid w:val="009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368"/>
  </w:style>
  <w:style w:type="paragraph" w:customStyle="1" w:styleId="Default">
    <w:name w:val="Default"/>
    <w:rsid w:val="00A16C29"/>
    <w:pPr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475DF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eastAsia="pl-PL" w:bidi="pl-PL"/>
    </w:rPr>
  </w:style>
  <w:style w:type="paragraph" w:customStyle="1" w:styleId="Tabela1">
    <w:name w:val="Tabela1"/>
    <w:basedOn w:val="Normalny"/>
    <w:rsid w:val="003268BD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AD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Bartek">
    <w:name w:val="Bartek"/>
    <w:basedOn w:val="Normalny"/>
    <w:rsid w:val="00CF6930"/>
    <w:pPr>
      <w:spacing w:after="120" w:line="264" w:lineRule="auto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F6930"/>
    <w:pPr>
      <w:spacing w:after="120" w:line="264" w:lineRule="auto"/>
      <w:jc w:val="center"/>
    </w:pPr>
    <w:rPr>
      <w:rFonts w:ascii="Calibri" w:eastAsia="Times New Roman" w:hAnsi="Calibri" w:cs="Times New Roman"/>
      <w:sz w:val="21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F6930"/>
    <w:rPr>
      <w:rFonts w:ascii="Calibri" w:eastAsia="Times New Roman" w:hAnsi="Calibri" w:cs="Times New Roman"/>
      <w:sz w:val="21"/>
      <w:szCs w:val="20"/>
      <w:lang w:eastAsia="pl-PL"/>
    </w:rPr>
  </w:style>
  <w:style w:type="character" w:customStyle="1" w:styleId="AkapitzlistZnak">
    <w:name w:val="Akapit z listą Znak"/>
    <w:aliases w:val="Podsis rysunku Znak,Numerowanie Znak"/>
    <w:link w:val="Akapitzlist"/>
    <w:uiPriority w:val="34"/>
    <w:rsid w:val="00CF6930"/>
  </w:style>
  <w:style w:type="character" w:styleId="Odwoaniedokomentarza">
    <w:name w:val="annotation reference"/>
    <w:basedOn w:val="Domylnaczcionkaakapitu"/>
    <w:uiPriority w:val="99"/>
    <w:semiHidden/>
    <w:unhideWhenUsed/>
    <w:rsid w:val="00197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6"/>
    <w:rPr>
      <w:rFonts w:ascii="Segoe UI" w:hAnsi="Segoe UI" w:cs="Segoe UI"/>
      <w:sz w:val="18"/>
      <w:szCs w:val="18"/>
    </w:rPr>
  </w:style>
  <w:style w:type="character" w:customStyle="1" w:styleId="WW8Num4z4">
    <w:name w:val="WW8Num4z4"/>
    <w:rsid w:val="00C4317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50A0-E0B0-419F-81A1-382046B7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6914</Words>
  <Characters>41487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2018-07-03T11:02:00Z</dcterms:created>
  <dcterms:modified xsi:type="dcterms:W3CDTF">2018-07-11T12:36:00Z</dcterms:modified>
</cp:coreProperties>
</file>